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F75E9" w:rsidRDefault="004F75E9" w:rsidP="004F75E9">
      <w:pPr>
        <w:keepNext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F75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5393D" wp14:editId="0F91B2ED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9" w:rsidRPr="004F75E9" w:rsidRDefault="004F75E9" w:rsidP="004F75E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9F8CD" wp14:editId="3F1AADFC">
            <wp:extent cx="4924425" cy="110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DA67B4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Официальное печатное издание муниципального образования </w:t>
      </w: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«Николаевское городское поселение»</w:t>
      </w:r>
    </w:p>
    <w:p w:rsidR="00574218" w:rsidRPr="00DA67B4" w:rsidRDefault="0057421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E397F" w:rsidRPr="00FE397F" w:rsidRDefault="00474EF9" w:rsidP="00FE397F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223CF3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E1162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307F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868E4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407B5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1BCC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A56EB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C7C5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F0068">
        <w:rPr>
          <w:rFonts w:ascii="Times New Roman" w:hAnsi="Times New Roman" w:cs="Times New Roman"/>
          <w:b/>
          <w:sz w:val="24"/>
          <w:szCs w:val="24"/>
        </w:rPr>
        <w:br/>
      </w:r>
      <w:r w:rsidR="00FE397F" w:rsidRPr="00FE397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FE397F" w:rsidRPr="00FE397F" w:rsidRDefault="00FE397F" w:rsidP="00FE3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Смидовичского муниципального района</w:t>
      </w:r>
    </w:p>
    <w:p w:rsidR="00FE397F" w:rsidRPr="00FE397F" w:rsidRDefault="00FE397F" w:rsidP="00FE397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Еврейской автономной области</w:t>
      </w:r>
    </w:p>
    <w:p w:rsidR="00FE397F" w:rsidRPr="00FE397F" w:rsidRDefault="00FE397F" w:rsidP="00FE397F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10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АДМИНИСТРАЦИЯ ГОРОДСКОГО ПОСЕЛЕНИЯ</w:t>
      </w:r>
    </w:p>
    <w:p w:rsidR="00FE397F" w:rsidRPr="00FE397F" w:rsidRDefault="00FE397F" w:rsidP="00FE397F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ПОСТАНОВЛЕНИЕ</w:t>
      </w:r>
    </w:p>
    <w:p w:rsidR="00FE397F" w:rsidRPr="00FE397F" w:rsidRDefault="00FE397F" w:rsidP="00FE397F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19.12.2019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                                                    </w:t>
      </w:r>
      <w:r w:rsidRPr="00FE397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</w:t>
      </w: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№  407</w:t>
      </w:r>
    </w:p>
    <w:p w:rsidR="00FE397F" w:rsidRPr="00FE397F" w:rsidRDefault="00FE397F" w:rsidP="00FE3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пос. Николаевка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состав общественной муниципальной комиссии по обеспечению реализации муниципальной программы «Благоустройство территории в муниципальном образовании «Николаевское городское поселение» в 2018-2020 годах» утвержденный постановлением администрации городского поселения от 05.10.2018 № 530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 Порядком 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в муниципальном образовании «Николаевское городское поселение»  в 2018-2022 годах» утвержденным постановлением администрации городского поселения от 08.09.2017 № 492, Порядком  представления, рассмотрения и оценки предложений граждан, организаций о включении в муниципальную программу «Благоустройство территории в муниципальном образовании «Николаевское городское поселение»  в 2018-2022</w:t>
      </w:r>
      <w:proofErr w:type="gram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годах</w:t>
      </w:r>
      <w:proofErr w:type="gram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общественной территории подлежащей благоустройству утвержденным постановлением администрации городского поселения от 08.09.2017 № 492 и Порядком общественного обсуждения проекта муниципальной программы «Благоустройство территории в муниципальном образовании «Николаевское городское поселение»  </w:t>
      </w:r>
      <w:r w:rsidRPr="00FE397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2018-2022 годах» утвержденным постановлением администрации городского поселения от 08.09.2017 № 492 в соответствии с письмом регионального отделения Общероссийского общественного движения «Народный фронт « За Россию» администрация  городского поселения</w:t>
      </w: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Внести изменения в состав общественной муниципальной комиссии по обеспечению реализации муниципальной программы «Благоустройство территории в муниципальном образовании «Николаевское городское поселение» в 2018-2020 годах» утвержденный постановлением администрации городского поселения от 05.10.2018 № 530, изложив его в следующей редакции:</w:t>
      </w:r>
    </w:p>
    <w:p w:rsidR="00FE397F" w:rsidRPr="00FE397F" w:rsidRDefault="00FE397F" w:rsidP="00FE3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</w:t>
      </w:r>
    </w:p>
    <w:p w:rsidR="00FE397F" w:rsidRPr="00FE397F" w:rsidRDefault="00FE397F" w:rsidP="00FE3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общественной муниципальной комиссии по обеспечению реализации муниципальной программы «Благоустройство территории в муниципальном образовании «Николаевское городское поселение» в 2018-2020 годах»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Марданов И.В.                                  глава администрации </w:t>
      </w:r>
      <w:proofErr w:type="gram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Николаевского</w:t>
      </w:r>
      <w:proofErr w:type="gram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городского поселения, председатель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комиссии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Горноскуль И.В.                               заместитель главы администрации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Николаевского городского поселения,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заместитель председателя комиссии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Пастушок С.Ю.                                 главный специалист-эксперт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(экономист)  администрации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Николаевского городского поселения, 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секретарь комиссии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4. Екимова Н.А.                                  начальник организационно-контрольного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отдела администрации Николаевского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городского поселения                             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Юносова</w:t>
      </w:r>
      <w:proofErr w:type="spell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И.С.                                  консультант-юрист администрации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Николаевского городского поселения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6. Бовкуш Н.Б.                                      председатель ТОС «Николаевка 79»,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эксперт регионального отделения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Общероссийского народного фронта </w:t>
      </w:r>
      <w:proofErr w:type="gram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ЕАО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7. Овчинникова  Н.В.                            директор ООО «Николаевка ЖКХ»,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(по согласованию)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proofErr w:type="spell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Крупеня</w:t>
      </w:r>
      <w:proofErr w:type="spell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                                       председатель ТСЖ «Лотос»</w:t>
      </w:r>
      <w:proofErr w:type="gram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(по согласованию)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9. Популова В.Ф.                                      председатель ТСЖ «Мирное»,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(по согласованию)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proofErr w:type="spell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Парчевская</w:t>
      </w:r>
      <w:proofErr w:type="spell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Л. В.                                председатель </w:t>
      </w:r>
      <w:proofErr w:type="gram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Еврейского</w:t>
      </w:r>
      <w:proofErr w:type="gram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областного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отделения Общероссийского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общественного благотворительного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фонда « Российский детский фонд»;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(по согласованию)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Pr="00FE397F">
        <w:rPr>
          <w:rFonts w:ascii="Times New Roman" w:hAnsi="Times New Roman" w:cs="Times New Roman"/>
          <w:sz w:val="20"/>
          <w:szCs w:val="20"/>
        </w:rPr>
        <w:t xml:space="preserve"> Ткаченко Н. А                                  председатель общественной</w:t>
      </w: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9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организации ветеранов войны</w:t>
      </w: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9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и труда п. Николаевка,</w:t>
      </w: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9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(по согласованию)</w:t>
      </w: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proofErr w:type="spell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Подкорытова</w:t>
      </w:r>
      <w:proofErr w:type="spell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К.В.                               депутат Собрания депутатов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Николаевского городского поселения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 по согласованию)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Андреева Л.А.                                    председатель  </w:t>
      </w:r>
      <w:proofErr w:type="gramStart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общественной</w:t>
      </w:r>
      <w:proofErr w:type="gramEnd"/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организации инвалидов п. Николаевка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 по согласованию)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32" w:rsidRDefault="007E5B32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32" w:rsidRDefault="007E5B32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32" w:rsidRPr="00FE397F" w:rsidRDefault="007E5B32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E397F" w:rsidRPr="00FE397F" w:rsidRDefault="00FE397F" w:rsidP="00FE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2. </w:t>
      </w:r>
      <w:r w:rsidRPr="00FE397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Опубликовать настоящее постановление  в официальном  печатном издании муниципального образования Николаевское городское поселение - информационном бюллетене «Исток». </w:t>
      </w:r>
    </w:p>
    <w:p w:rsidR="00FE397F" w:rsidRPr="00FE397F" w:rsidRDefault="00FE397F" w:rsidP="00FE397F">
      <w:pPr>
        <w:widowControl w:val="0"/>
        <w:tabs>
          <w:tab w:val="left" w:pos="100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   3.  Настоящее постановление вступает в силу  после дня его официального опубликования.</w:t>
      </w:r>
    </w:p>
    <w:p w:rsidR="00FE397F" w:rsidRPr="00FE397F" w:rsidRDefault="00FE397F" w:rsidP="00FE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FE397F" w:rsidRPr="00FE397F" w:rsidRDefault="00FE397F" w:rsidP="00FE3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Николаевского городского поселения                      </w:t>
      </w:r>
      <w:r w:rsidR="001D6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FE3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И.В. Марданов</w:t>
      </w:r>
    </w:p>
    <w:p w:rsidR="00FE397F" w:rsidRDefault="00FE397F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Default="00D5484A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Default="00D5484A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Default="00D5484A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AF4" w:rsidRDefault="001D6AF4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8CE" w:rsidRPr="00FE397F" w:rsidRDefault="008658CE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8658CE" w:rsidRPr="00E92550" w:rsidRDefault="008658CE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Смидовичского муниципального района</w:t>
      </w:r>
    </w:p>
    <w:p w:rsidR="008658CE" w:rsidRPr="00E92550" w:rsidRDefault="008658CE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Еврейской автономной области</w:t>
      </w:r>
    </w:p>
    <w:p w:rsidR="008658CE" w:rsidRPr="00E92550" w:rsidRDefault="008658CE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8CE" w:rsidRPr="00E92550" w:rsidRDefault="008658CE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ДЕПУТАТОВ</w:t>
      </w:r>
    </w:p>
    <w:p w:rsidR="008658CE" w:rsidRPr="00E92550" w:rsidRDefault="008658CE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8CE" w:rsidRPr="00E92550" w:rsidRDefault="008658CE" w:rsidP="00865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8658CE" w:rsidRPr="00E92550" w:rsidRDefault="008658CE" w:rsidP="00865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03.12.2019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№ 78</w:t>
      </w:r>
    </w:p>
    <w:p w:rsidR="008658CE" w:rsidRPr="00E92550" w:rsidRDefault="008658CE" w:rsidP="00865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658CE" w:rsidRPr="00E92550" w:rsidRDefault="008658CE" w:rsidP="00865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пос. Николаевка</w:t>
      </w:r>
    </w:p>
    <w:p w:rsidR="008658CE" w:rsidRPr="00E92550" w:rsidRDefault="008658CE" w:rsidP="0086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8CE" w:rsidRPr="00E92550" w:rsidRDefault="008658CE" w:rsidP="008658CE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Устав муниципального образования «Николаевское городское поселение» Смидовичского муниципального района Еврейской автономной области</w:t>
      </w:r>
    </w:p>
    <w:p w:rsidR="008658CE" w:rsidRPr="00E92550" w:rsidRDefault="008658CE" w:rsidP="008658CE">
      <w:pPr>
        <w:tabs>
          <w:tab w:val="left" w:pos="7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№131-ФЗ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«Об общих принципах организации местного самоуправления в Российской Федерации» и Уставом муниципального образования «Николаевское городское поселение» Смидовичского муниципального района Еврейской автономной области  Собрание депутатов</w:t>
      </w:r>
    </w:p>
    <w:p w:rsidR="008658CE" w:rsidRPr="00E92550" w:rsidRDefault="008658CE" w:rsidP="008658CE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РЕШИЛО:</w:t>
      </w:r>
    </w:p>
    <w:p w:rsidR="008658CE" w:rsidRPr="00E92550" w:rsidRDefault="008658CE" w:rsidP="00865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Устав муниципального образования «Николаевское городское поселение» Смидовичского муниципального района Еврейской автономной области, принятый решением Собрания депутатов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22.08.2005 №10 (в редакции решений Собрания депутатов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25.05.2006 №23, от 20.11.2006 №78, от 29.03.2007 №26, от 21.02.2008 №3, от 29.08.2008 №52, от 29.01.2009 №32, от 03.07.2009 №99,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29.10.2009 №113, от 30.11.2010 №202, от 28.04.2011 №243,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24.11.2011 №263, от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23.05.2012 №309, от 08.11.2012 №340,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24.05.2013 №386, от 23.04.2014 №54, от 30.10.2014 №92,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10.02.2015 №109, от 28.05.2015 №127, от 30.11.2015 №156,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10.11.2016 №217, от 27.04.2017 №252, от 29.06.2017 №266,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31.10.2017 №287, от 20.02.2018 №307, от 21.09.2018 №6) следующие</w:t>
      </w:r>
      <w:r w:rsidRPr="00E92550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изменения:</w:t>
      </w:r>
      <w:proofErr w:type="gramEnd"/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Пункт 20 статьи 3 после слов «территории, выдача» дополнить словами </w:t>
      </w:r>
      <w:r w:rsidRPr="00E92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плана земельного участка, расположенного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границах городского поселения, выдача».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Статью 13 изложить в следующей редакции:</w:t>
      </w:r>
    </w:p>
    <w:p w:rsidR="008658CE" w:rsidRPr="00E92550" w:rsidRDefault="008658CE" w:rsidP="0086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92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13 Опрос граждан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назначения и проведения опроса граждан на территории городского поселения определяется решением Собрания депутатов городского поселения в соответствии с законом Еврейской автономной области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.».</w:t>
      </w:r>
      <w:proofErr w:type="gramEnd"/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 статье 21: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1.3.1. Пункт 8 изложить в следующей редакции: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«8. Глава городского поселения должен соблюдать ограничения, запреты, исполнять обязанности, которые установлены </w:t>
      </w:r>
      <w:hyperlink r:id="rId11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25 декабря 2008 г. №273-ФЗ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противодействии коррупции» и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другими федеральными законами. 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главы городского поселения прекращаются досрочно в случае несоблюдения ограничений, запретов, неисполнения обязанностей, установленных </w:t>
      </w:r>
      <w:hyperlink r:id="rId12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25 декабря 2008 г. №273-ФЗ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противодействии коррупции», </w:t>
      </w:r>
      <w:hyperlink r:id="rId13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03 декабря 2012 года №230-ФЗ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4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07 мая 2013 года №79-ФЗ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запрете отдельным категориям лиц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самоуправления»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1.3.2. Дополнить пунктами 9 и 10 следующего содержания: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«9. К главе городского поселения, 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представившему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предупреждение;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запрет исполнять полномочия на постоянной основе до прекращения срока его полномочий.</w:t>
      </w:r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Порядок принятия решения о применении к главе городского поселения мер ответственности, указанных в пункте 9 настоящей статьи, определяется решением Собрания депутатов в соответствии с законом Еврейской автономной области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.».</w:t>
      </w:r>
      <w:proofErr w:type="gramEnd"/>
    </w:p>
    <w:p w:rsidR="008658CE" w:rsidRPr="00E92550" w:rsidRDefault="008658CE" w:rsidP="00865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В статье 23:</w:t>
      </w:r>
    </w:p>
    <w:p w:rsidR="008658CE" w:rsidRPr="00E92550" w:rsidRDefault="008658CE" w:rsidP="00865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1.4.1. Пункт 3 изложить в следующей редакции:</w:t>
      </w:r>
    </w:p>
    <w:p w:rsidR="008658CE" w:rsidRPr="00E92550" w:rsidRDefault="008658CE" w:rsidP="00865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 Председатель Собрания депутатов должен соблюдать ограничения, запреты, исполнять обязанности, которые установлены </w:t>
      </w:r>
      <w:hyperlink r:id="rId15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25 декабря 2008 г. №273-ФЗ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противодействии коррупции» и другими федеральными законами. 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председателя Собрания депутатов прекращаются досрочно в случае несоблюдения ограничений, запретов, неисполнения обязанностей, установленных </w:t>
      </w:r>
      <w:hyperlink r:id="rId16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25 декабря 2008 г. №273-ФЗ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противодействии коррупции», </w:t>
      </w:r>
      <w:hyperlink r:id="rId17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03 декабря 2012 года №230-ФЗ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8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07 мая 2013 года №79-ФЗ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запрете отдельным категориям лиц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самоуправления»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1.4.2. Дополнить пунктами 3.1. и 3.2. следующего содержания: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«3.1. К председателю Собрания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предупреждение;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освобождение председателя Собрания депутатов от должности в Собрании депутатов городского поселения с лишением права занимать должности в Собрании депутатов городского поселения до прекращения срока его полномочий;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освобождение от осуществления полномочий на постоянной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основе с лишением права осуществлять полномочия на постоянной основе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 прекращения срока его полномочий;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запрет занимать должности в Собрании депутатов городского поселения до прекращения срока его полномочий;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Порядок принятия решения о применении к председателю Собрания депутатов мер ответственности, указанных в пункте 3.1 настоящей статьи, определяется решением Собрания депутатов в соответствии с законом Еврейской автономной области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.».</w:t>
      </w:r>
      <w:proofErr w:type="gramEnd"/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Пункт 1.2 статьи 24 изложить в следующей редакции:</w:t>
      </w:r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«1.2. Глава городского поселения должен соблюдать ограничения, запреты, исполнять обязанности, которые установлены </w:t>
      </w:r>
      <w:hyperlink r:id="rId19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25 декабря 2008 г. №273-ФЗ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противодействии коррупции» и другими федеральными законами. 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главы городского поселения прекращаются досрочно в случае несоблюдения ограничений, запретов, неисполнения обязанностей, установленных </w:t>
      </w:r>
      <w:hyperlink r:id="rId20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25 декабря 2008 г. №273-ФЗ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противодействии коррупции», </w:t>
      </w:r>
      <w:hyperlink r:id="rId21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03 декабря 2012 года №230-ФЗ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22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07 мая 2013 года №79-ФЗ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запрете отдельным категориям лиц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самоуправления»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В статье 25:</w:t>
      </w:r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1.6.1. Абзац последний дополнить словами «, если иное не предусмотрено Федеральным законом от 06.10.2003 №131-ФЗ «Об общих принципах организации местного самоуправления».».</w:t>
      </w:r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1.6.2. Дополнить абзацами следующего содержания: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депутату Собрания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предупреждение;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освобождение депутата Собрания депутатов от должности в Собрании депутатов городского поселения с лишением права занимать должности в Собрании депутатов городского поселения до прекращения срока его полномочий;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освобождение от осуществления полномочий на постоянной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основе с лишением права осуществлять полномочия на постоянной основе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 прекращения срока его полномочий;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запрет занимать должности в Собрании депутатов городского поселения до прекращения срока его полномочий;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принятия решения о применении к депутату Собрания депутатов мер ответственности, указанных в настоящей статье, определяется решением Собрания депутатов в соответствии с законом Еврейской автономной области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.».</w:t>
      </w:r>
      <w:proofErr w:type="gramEnd"/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1.7. Подпункт 19 пункта 1 статьи 27 после слов «территории,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выдача» дополнить словами «градостроительного плана земельного участка, расположенного в границах городского поселения, выдача».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1.8. В статье 28: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1.8.1. Пункт 2 изложить в следующей редакции: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 Глава администрации городского поселения должен соблюдать ограничения, запреты, исполнять обязанности, которые установлены </w:t>
      </w:r>
      <w:hyperlink r:id="rId23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25 декабря 2008 г. №273-ФЗ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противодействии коррупции» и другими федеральными законами. 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главы администрации городского поселения прекращаются досрочно в случае несоблюдения ограничений, запретов, неисполнения обязанностей, установленных </w:t>
      </w:r>
      <w:hyperlink r:id="rId24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25 декабря 2008 г. №273-ФЗ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«О противодействии коррупции», </w:t>
      </w:r>
      <w:hyperlink r:id="rId25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03 декабря 2012 года №230-ФЗ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26" w:history="1">
        <w:r w:rsidRPr="00E9255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 от 07 мая 2013 года №79-ФЗ</w:t>
        </w:r>
      </w:hyperlink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запрете отдельным категориям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 открывать и иметь счета (вклады), хранить наличные денежные средства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самоуправления»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1.8.2. Дополнить пунктами 2.1 и 2.2 следующего содержания: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«2.1. К главе администрации городского поселения, 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представившему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предупреждение;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запрет исполнять полномочия на постоянной основе до прекращения срока его полномочий.</w:t>
      </w:r>
    </w:p>
    <w:p w:rsidR="008658CE" w:rsidRPr="00E92550" w:rsidRDefault="008658CE" w:rsidP="008658CE">
      <w:pPr>
        <w:tabs>
          <w:tab w:val="left" w:pos="708"/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Порядок принятия решения о применении к главе администрации городского поселения мер ответственности, указанных в пункте 2.1 настоящей статьи, определяется решением Собрания депутатов в соответствии с законом Еврейской автономной области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.».</w:t>
      </w:r>
      <w:proofErr w:type="gramEnd"/>
    </w:p>
    <w:p w:rsidR="008658CE" w:rsidRPr="00E92550" w:rsidRDefault="008658CE" w:rsidP="008658CE">
      <w:pPr>
        <w:tabs>
          <w:tab w:val="left" w:pos="708"/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1.9. В статье 30.2:</w:t>
      </w:r>
    </w:p>
    <w:p w:rsidR="008658CE" w:rsidRPr="00E92550" w:rsidRDefault="008658CE" w:rsidP="008658CE">
      <w:pPr>
        <w:tabs>
          <w:tab w:val="left" w:pos="708"/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1.9.1. Абзац второй пункта 7 признать утратившим силу.</w:t>
      </w:r>
    </w:p>
    <w:p w:rsidR="008658CE" w:rsidRPr="00E92550" w:rsidRDefault="008658CE" w:rsidP="008658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1.9.2. Подпункт 8 пункта 12 признать утратившим силу.</w:t>
      </w:r>
    </w:p>
    <w:p w:rsidR="008658CE" w:rsidRPr="00E92550" w:rsidRDefault="008658CE" w:rsidP="008658CE">
      <w:pPr>
        <w:spacing w:after="0"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1.10. Пункт 1 статьи 37 изложить в следующей редакции:</w:t>
      </w:r>
    </w:p>
    <w:p w:rsidR="008658CE" w:rsidRPr="00E92550" w:rsidRDefault="008658CE" w:rsidP="0086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полного его текста в печатном средстве Николаевского городского поселения – Информационный бюллетень «Исток».</w:t>
      </w:r>
    </w:p>
    <w:p w:rsidR="008658CE" w:rsidRPr="00E92550" w:rsidRDefault="008658CE" w:rsidP="0086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Опубликование (обнародование) нормативных правовых актов городского поселения, а также соглашений, заключаемых между органами местного самоуправления, осуществляется главой городского поселения путем подписания и направления для официального опубликования указанных актов и соглашений в периодическом печатном издании, распространяемом в городском поселении, учрежденном органами местного самоуправления Николаевского городского поселения – в Информационном бюллетен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«Исток».</w:t>
      </w:r>
    </w:p>
    <w:p w:rsidR="008658CE" w:rsidRPr="00E92550" w:rsidRDefault="008658CE" w:rsidP="008658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ф, регистрация в качестве сетевого издания: 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 № ФС77-72471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05.03.2018).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опубликования (размещения) полного текста муниципального правового акта на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указанном портале объемные графические и табличные приложения к нему в Информационном бюллетен</w:t>
      </w:r>
      <w:proofErr w:type="gramStart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End"/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«Исток» могут не приводиться.».</w:t>
      </w:r>
    </w:p>
    <w:p w:rsidR="008658CE" w:rsidRPr="00E92550" w:rsidRDefault="008658CE" w:rsidP="008658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Направить настоящее решение о внесении изменений в Устав муниципального образования «Николаевское городское поселение» Смидовичского муниципального района Еврейской автономной области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территориальный орган Минюста России для государственной регистрации.</w:t>
      </w:r>
    </w:p>
    <w:p w:rsidR="008658CE" w:rsidRPr="00E92550" w:rsidRDefault="008658CE" w:rsidP="00865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Опубликовать зарегистрированное решение о внесении изменений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Устав муниципального образования Николаевское городское поселение» Смидовичского муниципального района Еврейской автономной области </w:t>
      </w: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официальном печатном издании муниципального образования 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8658CE" w:rsidRPr="00E92550" w:rsidRDefault="008658CE" w:rsidP="008658CE">
      <w:pPr>
        <w:tabs>
          <w:tab w:val="left" w:pos="9356"/>
        </w:tabs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решение вступает в силу после дня его официального опубликования.</w:t>
      </w:r>
    </w:p>
    <w:p w:rsidR="008658CE" w:rsidRPr="00E92550" w:rsidRDefault="008658CE" w:rsidP="008658CE">
      <w:pPr>
        <w:tabs>
          <w:tab w:val="left" w:pos="9356"/>
        </w:tabs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658CE" w:rsidRPr="00E92550" w:rsidRDefault="008658CE" w:rsidP="008658CE">
      <w:pPr>
        <w:spacing w:before="100" w:beforeAutospacing="1" w:after="100" w:afterAutospacing="1" w:line="360" w:lineRule="exac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25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городского поселения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</w:t>
      </w:r>
      <w:r w:rsidRPr="00E925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E925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И.В. Марданов</w:t>
      </w:r>
    </w:p>
    <w:p w:rsidR="008658CE" w:rsidRPr="00E92550" w:rsidRDefault="008658CE" w:rsidP="008658CE">
      <w:pPr>
        <w:rPr>
          <w:sz w:val="20"/>
          <w:szCs w:val="20"/>
        </w:rPr>
      </w:pPr>
      <w:r w:rsidRPr="00E925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Председатель Собрания депутатов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</w:t>
      </w:r>
      <w:r w:rsidRPr="00E925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Т.И. Прокопенко</w:t>
      </w:r>
    </w:p>
    <w:p w:rsidR="00166DBC" w:rsidRDefault="00166DBC" w:rsidP="007D64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Муниципальное образование «Николаевское городское поселение»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Смидовичского муниципального района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Еврейской автономной области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АДМИНИСТРАЦИЯ ГОРОДСКОГО ПОСЕЛЕНИЯ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5484A" w:rsidRPr="00D5484A" w:rsidRDefault="00D5484A" w:rsidP="00D54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</w:pPr>
    </w:p>
    <w:p w:rsidR="00D5484A" w:rsidRPr="00D5484A" w:rsidRDefault="00D5484A" w:rsidP="00D54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13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.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12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.201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9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 xml:space="preserve">                                                                                          № 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395</w:t>
      </w:r>
    </w:p>
    <w:p w:rsidR="00D5484A" w:rsidRPr="00D5484A" w:rsidRDefault="00D5484A" w:rsidP="00D54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пос.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Николаевка</w:t>
      </w:r>
    </w:p>
    <w:p w:rsidR="00D5484A" w:rsidRPr="00D5484A" w:rsidRDefault="00D5484A" w:rsidP="00D5484A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</w:p>
    <w:p w:rsidR="00D5484A" w:rsidRPr="00D5484A" w:rsidRDefault="00D5484A" w:rsidP="00D5484A">
      <w:pPr>
        <w:spacing w:after="1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О внесении изменений в муниципальную программу «Культура муниципального образования «Николаевское городское поселение» на 2017 – 2019 годы», утвержденную постановлением администрации Николаевского городского поселения Смидовичского муниципального района Еврейской автономной области от 02.05.2017 №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280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(в редакции постановления администрации от 11.08.2017 №474, от 13.09.2017 №495, от 28.11.2017 №599, от 29.12.2017 №664, от 08.02.2018 №54,от 05.03.2018 №107, от 16.05.2018 №220, от 27.07.2018 №332, от 01.11.2018 №418, от 07.12.2018 №476, от 29.12.2018 №515, от 13.05.2019 №178, от 09.10.2019 №330)</w:t>
      </w:r>
    </w:p>
    <w:p w:rsidR="00D5484A" w:rsidRPr="00D5484A" w:rsidRDefault="00D5484A" w:rsidP="00D5484A">
      <w:pPr>
        <w:tabs>
          <w:tab w:val="left" w:pos="709"/>
        </w:tabs>
        <w:spacing w:after="1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В соответствии с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Бюджетн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>ым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кодекс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>ом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Российской Федерации, 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поселение», постановлением администрации городского поселения от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25.02.2014№ 16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«Об утверждении порядка принятия решений о разработке, формировании, реализации муниципальных программ муниципального образования «Николаевское городское поселение» и проведения оценки эффективности их реализации» администрация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городского поселения </w:t>
      </w:r>
    </w:p>
    <w:p w:rsidR="00D5484A" w:rsidRPr="00D5484A" w:rsidRDefault="00D5484A" w:rsidP="00D54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ПОСТАНОВЛЯЕТ:</w:t>
      </w:r>
      <w:bookmarkStart w:id="1" w:name="sub_1"/>
    </w:p>
    <w:p w:rsidR="00D5484A" w:rsidRPr="00D5484A" w:rsidRDefault="00D5484A" w:rsidP="00D5484A">
      <w:pPr>
        <w:tabs>
          <w:tab w:val="left" w:pos="709"/>
        </w:tabs>
        <w:spacing w:after="1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1.</w:t>
      </w:r>
      <w:bookmarkStart w:id="2" w:name="sub_3"/>
      <w:bookmarkEnd w:id="1"/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Внести в</w:t>
      </w:r>
      <w:r w:rsidRPr="00D5484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муниципальную программу </w:t>
      </w:r>
      <w:bookmarkEnd w:id="2"/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«Культура муниципального образования «Николаевское городское поселение» на 2017 – 2019 годы», утвержденную постановлением администрации Николаевского городского поселения Смидовичского муниципального района Еврейской автономной области от 02.05.2017 №280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(в редакции постановления администрации от 11.08.2017 №474, от 13.09.2017 №495,от 28.11.2017 №599, от 29.12.2017 №664, от 08.02.2018 №54, от 05.03.2018 №107, от 16.05.2018 №220, от 27.07.2018 №332, от 01.11.2018 №418, от 07.12.2018 №476, от 29.12.2018 №515, от 13.05.2019 №178, от 09.10.2019 №330 ),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следующие изменения: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</w:t>
      </w:r>
    </w:p>
    <w:p w:rsidR="00D5484A" w:rsidRPr="00D5484A" w:rsidRDefault="00D5484A" w:rsidP="00D5484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1.1. Строку 9 раздела 1 «</w:t>
      </w:r>
      <w:r w:rsidRPr="00D5484A"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Паспорт муниципальной программы «Культура 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муниципального образования «Николаевское городское поселение» на 2017 – 2019 годы»</w:t>
      </w: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 xml:space="preserve"> изложить в следующей редакции: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079"/>
      </w:tblGrid>
      <w:tr w:rsidR="00D5484A" w:rsidRPr="00D5484A" w:rsidTr="00BD5285">
        <w:trPr>
          <w:trHeight w:val="424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4A" w:rsidRPr="00D5484A" w:rsidRDefault="00D5484A" w:rsidP="00D5484A">
            <w:pPr>
              <w:tabs>
                <w:tab w:val="left" w:pos="5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объём финансирования Программы составляет: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 –8033,820 тыс. рублей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7868,501 тыс. рублей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7718,37 тыс. рублей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Николаевского городского поселения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объём финансирования за счет средств областного бюджета составляет: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 год - 1621,4 тыс. рублей</w:t>
            </w:r>
          </w:p>
        </w:tc>
      </w:tr>
    </w:tbl>
    <w:p w:rsidR="00D5484A" w:rsidRPr="00D5484A" w:rsidRDefault="00D5484A" w:rsidP="00D5484A">
      <w:pPr>
        <w:tabs>
          <w:tab w:val="left" w:pos="284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</w:t>
      </w:r>
    </w:p>
    <w:p w:rsidR="00D5484A" w:rsidRPr="00D5484A" w:rsidRDefault="00D5484A" w:rsidP="00D5484A">
      <w:pPr>
        <w:tabs>
          <w:tab w:val="left" w:pos="284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1.2. Т</w:t>
      </w:r>
      <w:proofErr w:type="spellStart"/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аблицу</w:t>
      </w:r>
      <w:proofErr w:type="spellEnd"/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раздела 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«</w:t>
      </w:r>
      <w:r w:rsidRPr="00D5484A"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Цели, задачи, и показатели их достижения»</w:t>
      </w: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 xml:space="preserve"> изложить в следующей редакции:</w:t>
      </w:r>
    </w:p>
    <w:p w:rsidR="00D5484A" w:rsidRPr="00D5484A" w:rsidRDefault="00D5484A" w:rsidP="00D5484A">
      <w:pPr>
        <w:tabs>
          <w:tab w:val="left" w:pos="284"/>
          <w:tab w:val="left" w:pos="567"/>
        </w:tabs>
        <w:spacing w:after="1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Таблица 1</w:t>
      </w:r>
    </w:p>
    <w:tbl>
      <w:tblPr>
        <w:tblW w:w="5175" w:type="pct"/>
        <w:jc w:val="center"/>
        <w:tblInd w:w="-578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75"/>
        <w:gridCol w:w="3242"/>
        <w:gridCol w:w="1345"/>
        <w:gridCol w:w="908"/>
        <w:gridCol w:w="936"/>
        <w:gridCol w:w="938"/>
        <w:gridCol w:w="861"/>
        <w:gridCol w:w="1226"/>
      </w:tblGrid>
      <w:tr w:rsidR="00D5484A" w:rsidRPr="00D5484A" w:rsidTr="00BD5285">
        <w:trPr>
          <w:trHeight w:val="637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N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br/>
              <w:t>п/п </w:t>
            </w:r>
          </w:p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br/>
              <w:t> 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Наименование показателя 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br/>
              <w:t>(индикатора)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br/>
              <w:t> 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Единица 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br/>
              <w:t>измерения </w:t>
            </w:r>
          </w:p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br/>
              <w:t> </w:t>
            </w:r>
          </w:p>
        </w:tc>
        <w:tc>
          <w:tcPr>
            <w:tcW w:w="2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Значение показателя (индикатора) по годам </w:t>
            </w:r>
          </w:p>
        </w:tc>
      </w:tr>
      <w:tr w:rsidR="00D5484A" w:rsidRPr="00D5484A" w:rsidTr="00BD5285">
        <w:trPr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Оценка 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Плановый период (прогноз)</w:t>
            </w:r>
          </w:p>
        </w:tc>
      </w:tr>
      <w:tr w:rsidR="00D5484A" w:rsidRPr="00D5484A" w:rsidTr="00BD5285">
        <w:trPr>
          <w:trHeight w:val="382"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2017 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2018 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2019</w:t>
            </w:r>
          </w:p>
        </w:tc>
      </w:tr>
      <w:tr w:rsidR="00D5484A" w:rsidRPr="00D5484A" w:rsidTr="00BD5285">
        <w:trPr>
          <w:trHeight w:val="832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1 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количество посетителей культурно-досуговых мероприятий.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человек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16946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15785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15589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16845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14749</w:t>
            </w:r>
          </w:p>
        </w:tc>
      </w:tr>
      <w:tr w:rsidR="00D5484A" w:rsidRPr="00D5484A" w:rsidTr="00BD5285">
        <w:trPr>
          <w:trHeight w:val="492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количество пользователей филиалов библиотек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человек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1586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1650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1631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1602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1602</w:t>
            </w:r>
          </w:p>
        </w:tc>
      </w:tr>
      <w:tr w:rsidR="00D5484A" w:rsidRPr="00D5484A" w:rsidTr="00BD5285">
        <w:trPr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3 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количество книговыдач из фондов библиотеки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экземпляр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32321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32865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328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023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32048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 </w:t>
            </w:r>
          </w:p>
        </w:tc>
      </w:tr>
      <w:tr w:rsidR="00D5484A" w:rsidRPr="00D5484A" w:rsidTr="00BD5285">
        <w:trPr>
          <w:trHeight w:val="531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4 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количество клубных формирований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единиц 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41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29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31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31</w:t>
            </w:r>
          </w:p>
        </w:tc>
      </w:tr>
      <w:tr w:rsidR="00D5484A" w:rsidRPr="00D5484A" w:rsidTr="00BD5285">
        <w:trPr>
          <w:trHeight w:val="1333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5 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единиц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0 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0 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0 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0 </w:t>
            </w:r>
          </w:p>
        </w:tc>
      </w:tr>
      <w:tr w:rsidR="00D5484A" w:rsidRPr="00D5484A" w:rsidTr="00BD5285">
        <w:trPr>
          <w:trHeight w:val="607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количество участников клубных формирований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человек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712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64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560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580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</w:tr>
      <w:tr w:rsidR="00D5484A" w:rsidRPr="00D5484A" w:rsidTr="00BD5285">
        <w:trPr>
          <w:trHeight w:val="856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количество проведенных информационных, культурно-массовых мероприятий.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единиц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372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388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334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327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tabs>
                <w:tab w:val="left" w:pos="284"/>
                <w:tab w:val="left" w:pos="567"/>
              </w:tabs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</w:tr>
    </w:tbl>
    <w:p w:rsidR="00D5484A" w:rsidRPr="00D5484A" w:rsidRDefault="00D5484A" w:rsidP="00D5484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1.3. Т</w:t>
      </w:r>
      <w:proofErr w:type="spellStart"/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аблицу</w:t>
      </w:r>
      <w:proofErr w:type="spellEnd"/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4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раздела 7 «Ресурсное обеспечение программы»</w:t>
      </w: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 xml:space="preserve"> изложить в следующей редакции:</w:t>
      </w: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D5484A" w:rsidRPr="00D5484A" w:rsidRDefault="00D5484A" w:rsidP="00D5484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</w:p>
    <w:p w:rsidR="00D5484A" w:rsidRPr="00D5484A" w:rsidRDefault="00D5484A" w:rsidP="00D5484A">
      <w:pPr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Таблица 4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696"/>
        <w:gridCol w:w="1416"/>
        <w:gridCol w:w="1699"/>
        <w:gridCol w:w="1418"/>
      </w:tblGrid>
      <w:tr w:rsidR="00D5484A" w:rsidRPr="00D5484A" w:rsidTr="00BD5285">
        <w:trPr>
          <w:trHeight w:val="444"/>
        </w:trPr>
        <w:tc>
          <w:tcPr>
            <w:tcW w:w="2552" w:type="dxa"/>
            <w:vMerge w:val="restart"/>
          </w:tcPr>
          <w:p w:rsidR="00D5484A" w:rsidRPr="00D5484A" w:rsidRDefault="00D5484A" w:rsidP="00D548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6" w:type="dxa"/>
            <w:vMerge w:val="restart"/>
          </w:tcPr>
          <w:p w:rsidR="00D5484A" w:rsidRPr="00D5484A" w:rsidRDefault="00D5484A" w:rsidP="00D5484A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33" w:type="dxa"/>
            <w:gridSpan w:val="3"/>
          </w:tcPr>
          <w:p w:rsidR="00D5484A" w:rsidRPr="00D5484A" w:rsidRDefault="00D5484A" w:rsidP="00D54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.р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ублей</w:t>
            </w:r>
            <w:proofErr w:type="spellEnd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D5484A" w:rsidRPr="00D5484A" w:rsidTr="00BD5285">
        <w:trPr>
          <w:trHeight w:val="439"/>
        </w:trPr>
        <w:tc>
          <w:tcPr>
            <w:tcW w:w="2552" w:type="dxa"/>
            <w:vMerge/>
          </w:tcPr>
          <w:p w:rsidR="00D5484A" w:rsidRPr="00D5484A" w:rsidRDefault="00D5484A" w:rsidP="00D548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</w:tcPr>
          <w:p w:rsidR="00D5484A" w:rsidRPr="00D5484A" w:rsidRDefault="00D5484A" w:rsidP="00D54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tabs>
                <w:tab w:val="left" w:pos="258"/>
                <w:tab w:val="center" w:pos="31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2019 год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ab/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ab/>
              <w:t>2019 год</w:t>
            </w:r>
          </w:p>
        </w:tc>
      </w:tr>
      <w:tr w:rsidR="00D5484A" w:rsidRPr="00D5484A" w:rsidTr="00BD5285">
        <w:tc>
          <w:tcPr>
            <w:tcW w:w="9781" w:type="dxa"/>
            <w:gridSpan w:val="5"/>
          </w:tcPr>
          <w:p w:rsidR="00D5484A" w:rsidRPr="00D5484A" w:rsidRDefault="00D5484A" w:rsidP="00D5484A">
            <w:pPr>
              <w:tabs>
                <w:tab w:val="left" w:pos="7146"/>
              </w:tabs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Муниципальная программа «Культура муниципального образования «Николаевское городское поселение» на 2017-2019 годы»</w:t>
            </w:r>
          </w:p>
        </w:tc>
      </w:tr>
      <w:tr w:rsidR="00D5484A" w:rsidRPr="00D5484A" w:rsidTr="00BD5285">
        <w:trPr>
          <w:trHeight w:val="282"/>
        </w:trPr>
        <w:tc>
          <w:tcPr>
            <w:tcW w:w="2552" w:type="dxa"/>
          </w:tcPr>
          <w:p w:rsidR="00D5484A" w:rsidRPr="00D5484A" w:rsidRDefault="00D5484A" w:rsidP="00D5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1: «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домов культуры»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08 01 04 0 01 00000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ind w:left="-252" w:firstLine="142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6495,444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7554,10296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tabs>
                <w:tab w:val="left" w:pos="1307"/>
              </w:tabs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5896,168</w:t>
            </w:r>
          </w:p>
          <w:p w:rsidR="00D5484A" w:rsidRPr="00D5484A" w:rsidRDefault="00D5484A" w:rsidP="00D5484A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домов культуры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08 01 04 0  01 00211 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5001,485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4162,369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3824,07</w:t>
            </w: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08 01 04 0  01 00291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1493,959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2185,914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2072,098</w:t>
            </w: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на повышение 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домов культуры</w:t>
            </w:r>
            <w:proofErr w:type="gramEnd"/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08 01 04 0  01 07090 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1205,81996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Основное мероприятие 2: «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08 01 04 0 02 00000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1418,955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1795,96104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1659,002</w:t>
            </w: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библиотек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08 01 04 0 02 00212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1080,9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1175,132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1368,658</w:t>
            </w: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08 01 04 0 02 00292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338,055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205,249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290,344</w:t>
            </w: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Дотация на повышение оплаты труда работников библиотек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08 01 04 0  02 07090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415,58004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3: «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коллективов самодеятельного народного творчества»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08 01 04 0 03 00000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139,837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163,2</w:t>
            </w: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коллективов самодеятельного народного творчества»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08 01 04 0 03 00213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139,837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163,2</w:t>
            </w:r>
          </w:p>
        </w:tc>
      </w:tr>
      <w:tr w:rsidR="00D5484A" w:rsidRPr="00D5484A" w:rsidTr="00BD5285">
        <w:tc>
          <w:tcPr>
            <w:tcW w:w="2552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9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25612,091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8033,82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9489,901</w:t>
            </w:r>
          </w:p>
        </w:tc>
        <w:tc>
          <w:tcPr>
            <w:tcW w:w="1418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7718,37</w:t>
            </w:r>
          </w:p>
        </w:tc>
      </w:tr>
    </w:tbl>
    <w:p w:rsidR="00D5484A" w:rsidRPr="00D5484A" w:rsidRDefault="00D5484A" w:rsidP="00D5484A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D5484A" w:rsidRPr="00D5484A" w:rsidRDefault="00D5484A" w:rsidP="00D548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1.4.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Таблицу 5 раздела 7 « Структура финансирования  муниципальной программы»</w:t>
      </w: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 xml:space="preserve"> изложить в следующей редакции:</w:t>
      </w:r>
    </w:p>
    <w:p w:rsidR="00D5484A" w:rsidRPr="00D5484A" w:rsidRDefault="00D5484A" w:rsidP="00D5484A">
      <w:pPr>
        <w:spacing w:after="0" w:line="240" w:lineRule="auto"/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 xml:space="preserve">                                                                                     </w:t>
      </w: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                 </w:t>
      </w: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 xml:space="preserve">   Таблица 5                    </w:t>
      </w: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549"/>
        <w:gridCol w:w="1577"/>
        <w:gridCol w:w="1745"/>
        <w:gridCol w:w="2081"/>
      </w:tblGrid>
      <w:tr w:rsidR="00D5484A" w:rsidRPr="00D5484A" w:rsidTr="00BD5285">
        <w:trPr>
          <w:trHeight w:val="140"/>
        </w:trPr>
        <w:tc>
          <w:tcPr>
            <w:tcW w:w="2511" w:type="dxa"/>
            <w:vMerge w:val="restart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Источники и направления расходов</w:t>
            </w:r>
          </w:p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</w:p>
        </w:tc>
        <w:tc>
          <w:tcPr>
            <w:tcW w:w="6952" w:type="dxa"/>
            <w:gridSpan w:val="4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Расходы (</w:t>
            </w:r>
            <w:proofErr w:type="spellStart"/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тыс.рублей</w:t>
            </w:r>
            <w:proofErr w:type="spellEnd"/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) годы</w:t>
            </w:r>
          </w:p>
        </w:tc>
      </w:tr>
      <w:tr w:rsidR="00D5484A" w:rsidRPr="00D5484A" w:rsidTr="00BD5285">
        <w:trPr>
          <w:trHeight w:val="240"/>
        </w:trPr>
        <w:tc>
          <w:tcPr>
            <w:tcW w:w="2511" w:type="dxa"/>
            <w:vMerge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</w:p>
        </w:tc>
        <w:tc>
          <w:tcPr>
            <w:tcW w:w="1549" w:type="dxa"/>
            <w:vMerge w:val="restart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Всего</w:t>
            </w:r>
          </w:p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</w:p>
        </w:tc>
        <w:tc>
          <w:tcPr>
            <w:tcW w:w="5403" w:type="dxa"/>
            <w:gridSpan w:val="3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В том числе по годам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  <w:vMerge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</w:p>
        </w:tc>
        <w:tc>
          <w:tcPr>
            <w:tcW w:w="1549" w:type="dxa"/>
            <w:vMerge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2017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2018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2019</w:t>
            </w:r>
          </w:p>
        </w:tc>
      </w:tr>
      <w:tr w:rsidR="00D5484A" w:rsidRPr="00D5484A" w:rsidTr="00BD5285">
        <w:trPr>
          <w:trHeight w:val="307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Бюджет   поселения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ru-RU"/>
              </w:rPr>
              <w:t>23620,691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8033,82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7868,501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ru-RU"/>
              </w:rPr>
              <w:t>7718,37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Областной бюджет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1621,4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1621,4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Другие источники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9463" w:type="dxa"/>
            <w:gridSpan w:val="5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Капитальные вложения</w:t>
            </w:r>
          </w:p>
        </w:tc>
      </w:tr>
      <w:tr w:rsidR="00D5484A" w:rsidRPr="00D5484A" w:rsidTr="00BD5285">
        <w:trPr>
          <w:trHeight w:val="587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Бюджет   поселения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Областной бюджет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Другие источники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9463" w:type="dxa"/>
            <w:gridSpan w:val="5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Прочие расходы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Бюджет   поселения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Областной бюджет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Другие источники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-</w:t>
            </w:r>
          </w:p>
        </w:tc>
      </w:tr>
      <w:tr w:rsidR="00D5484A" w:rsidRPr="00D5484A" w:rsidTr="00BD5285">
        <w:trPr>
          <w:trHeight w:val="239"/>
        </w:trPr>
        <w:tc>
          <w:tcPr>
            <w:tcW w:w="251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Всего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ru-RU"/>
              </w:rPr>
              <w:t>25242,091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8033,82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ru-RU"/>
              </w:rPr>
              <w:t>9489,901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ru-RU"/>
              </w:rPr>
              <w:t>7718,37</w:t>
            </w:r>
          </w:p>
        </w:tc>
      </w:tr>
    </w:tbl>
    <w:p w:rsidR="00D5484A" w:rsidRPr="00D5484A" w:rsidRDefault="00D5484A" w:rsidP="00D5484A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</w:p>
    <w:p w:rsidR="00D5484A" w:rsidRDefault="00D5484A" w:rsidP="00D5484A">
      <w:pPr>
        <w:tabs>
          <w:tab w:val="left" w:pos="709"/>
          <w:tab w:val="left" w:pos="851"/>
        </w:tabs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</w:t>
      </w:r>
    </w:p>
    <w:p w:rsidR="00D5484A" w:rsidRDefault="00D5484A" w:rsidP="00D5484A">
      <w:pPr>
        <w:tabs>
          <w:tab w:val="left" w:pos="709"/>
          <w:tab w:val="left" w:pos="851"/>
        </w:tabs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</w:p>
    <w:p w:rsidR="00D5484A" w:rsidRDefault="00D5484A" w:rsidP="00D5484A">
      <w:pPr>
        <w:tabs>
          <w:tab w:val="left" w:pos="709"/>
          <w:tab w:val="left" w:pos="851"/>
        </w:tabs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</w:p>
    <w:p w:rsidR="00D5484A" w:rsidRDefault="00D5484A" w:rsidP="00D5484A">
      <w:pPr>
        <w:tabs>
          <w:tab w:val="left" w:pos="709"/>
          <w:tab w:val="left" w:pos="851"/>
        </w:tabs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</w:p>
    <w:p w:rsidR="00D5484A" w:rsidRDefault="00D5484A" w:rsidP="00D5484A">
      <w:pPr>
        <w:tabs>
          <w:tab w:val="left" w:pos="709"/>
          <w:tab w:val="left" w:pos="851"/>
        </w:tabs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</w:p>
    <w:p w:rsidR="00D5484A" w:rsidRDefault="00D5484A" w:rsidP="00D5484A">
      <w:pPr>
        <w:tabs>
          <w:tab w:val="left" w:pos="709"/>
          <w:tab w:val="left" w:pos="851"/>
        </w:tabs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709"/>
          <w:tab w:val="left" w:pos="851"/>
        </w:tabs>
        <w:spacing w:after="1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2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.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Опубликовать  настоящее  постановление  в  информационном бюллетене «Исток» и официальном сайте администрации Николаевского городского поселения.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>3.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Настоящее постановление вступает в силу после дня его официального опубликования.</w:t>
      </w:r>
    </w:p>
    <w:p w:rsidR="00D5484A" w:rsidRPr="00D5484A" w:rsidRDefault="00D5484A" w:rsidP="00D548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D5484A" w:rsidRPr="00D5484A" w:rsidRDefault="00D5484A" w:rsidP="00D5484A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Николаевского городского поселения</w:t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И.В. Марданов</w:t>
      </w:r>
    </w:p>
    <w:p w:rsidR="00D5484A" w:rsidRPr="00D5484A" w:rsidRDefault="00D5484A" w:rsidP="00D5484A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6096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Готовил:</w:t>
      </w:r>
    </w:p>
    <w:p w:rsidR="00D5484A" w:rsidRPr="00D5484A" w:rsidRDefault="00D5484A" w:rsidP="00D5484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МКУ «Центр культуры и досуга»                </w:t>
      </w:r>
      <w:proofErr w:type="spell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С.В.Пампурова</w:t>
      </w:r>
      <w:proofErr w:type="spellEnd"/>
    </w:p>
    <w:p w:rsidR="00D5484A" w:rsidRPr="00D5484A" w:rsidRDefault="00D5484A" w:rsidP="00D5484A">
      <w:pPr>
        <w:tabs>
          <w:tab w:val="left" w:pos="567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5484A" w:rsidRPr="00D5484A" w:rsidSect="00C6585E">
          <w:headerReference w:type="default" r:id="rId27"/>
          <w:pgSz w:w="11906" w:h="16838"/>
          <w:pgMar w:top="851" w:right="567" w:bottom="142" w:left="1701" w:header="709" w:footer="709" w:gutter="0"/>
          <w:cols w:space="708"/>
          <w:titlePg/>
          <w:docGrid w:linePitch="360"/>
        </w:sectPr>
      </w:pPr>
    </w:p>
    <w:p w:rsidR="00D5484A" w:rsidRPr="00D5484A" w:rsidRDefault="00D5484A" w:rsidP="00D5484A">
      <w:pPr>
        <w:tabs>
          <w:tab w:val="left" w:pos="567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D5484A" w:rsidRPr="00D5484A" w:rsidRDefault="00D5484A" w:rsidP="00D5484A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D5484A" w:rsidRPr="00D5484A" w:rsidRDefault="00D5484A" w:rsidP="00D5484A">
      <w:pPr>
        <w:tabs>
          <w:tab w:val="left" w:pos="567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от 02.05.2017  № 280</w:t>
      </w:r>
    </w:p>
    <w:p w:rsidR="00D5484A" w:rsidRPr="00D5484A" w:rsidRDefault="00D5484A" w:rsidP="00D5484A">
      <w:pPr>
        <w:tabs>
          <w:tab w:val="left" w:pos="567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от </w:t>
      </w:r>
      <w:smartTag w:uri="urn:schemas-microsoft-com:office:smarttags" w:element="date">
        <w:smartTagPr>
          <w:attr w:name="Year" w:val="2017"/>
          <w:attr w:name="Day" w:val="11"/>
          <w:attr w:name="Month" w:val="08"/>
          <w:attr w:name="ls" w:val="trans"/>
        </w:smartTagPr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11.08.2017</w:t>
        </w:r>
      </w:smartTag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474, от </w:t>
      </w:r>
      <w:smartTag w:uri="urn:schemas-microsoft-com:office:smarttags" w:element="date">
        <w:smartTagPr>
          <w:attr w:name="Year" w:val="2017"/>
          <w:attr w:name="Day" w:val="13"/>
          <w:attr w:name="Month" w:val="09"/>
          <w:attr w:name="ls" w:val="trans"/>
        </w:smartTagPr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13.09.2017</w:t>
        </w:r>
      </w:smartTag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№495, от </w:t>
      </w:r>
      <w:smartTag w:uri="urn:schemas-microsoft-com:office:smarttags" w:element="date">
        <w:smartTagPr>
          <w:attr w:name="Year" w:val="2017"/>
          <w:attr w:name="Day" w:val="28"/>
          <w:attr w:name="Month" w:val="11"/>
          <w:attr w:name="ls" w:val="trans"/>
        </w:smartTagPr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28.11.2017</w:t>
        </w:r>
      </w:smartTag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№599, от </w:t>
      </w:r>
      <w:smartTag w:uri="urn:schemas-microsoft-com:office:smarttags" w:element="date">
        <w:smartTagPr>
          <w:attr w:name="Year" w:val="2017"/>
          <w:attr w:name="Day" w:val="29"/>
          <w:attr w:name="Month" w:val="12"/>
          <w:attr w:name="ls" w:val="trans"/>
        </w:smartTagPr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29.12.2017</w:t>
        </w:r>
      </w:smartTag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№664, от </w:t>
      </w:r>
      <w:smartTag w:uri="urn:schemas-microsoft-com:office:smarttags" w:element="date">
        <w:smartTagPr>
          <w:attr w:name="Year" w:val="2018"/>
          <w:attr w:name="Day" w:val="08"/>
          <w:attr w:name="Month" w:val="2"/>
          <w:attr w:name="ls" w:val="trans"/>
        </w:smartTagPr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08.02.2018</w:t>
        </w:r>
      </w:smartTag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№54, от </w:t>
      </w:r>
      <w:smartTag w:uri="urn:schemas-microsoft-com:office:smarttags" w:element="date">
        <w:smartTagPr>
          <w:attr w:name="Year" w:val="2018"/>
          <w:attr w:name="Day" w:val="05"/>
          <w:attr w:name="Month" w:val="03"/>
          <w:attr w:name="ls" w:val="trans"/>
        </w:smartTagPr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05.03.2018</w:t>
        </w:r>
      </w:smartTag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№107, от </w:t>
      </w:r>
      <w:smartTag w:uri="urn:schemas-microsoft-com:office:smarttags" w:element="date">
        <w:smartTagPr>
          <w:attr w:name="Year" w:val="2018"/>
          <w:attr w:name="Day" w:val="16"/>
          <w:attr w:name="Month" w:val="05"/>
          <w:attr w:name="ls" w:val="trans"/>
        </w:smartTagPr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16.05.2018</w:t>
        </w:r>
      </w:smartTag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№220, от </w:t>
      </w:r>
      <w:smartTag w:uri="urn:schemas-microsoft-com:office:smarttags" w:element="date">
        <w:smartTagPr>
          <w:attr w:name="Year" w:val="2018"/>
          <w:attr w:name="Day" w:val="27"/>
          <w:attr w:name="Month" w:val="07"/>
          <w:attr w:name="ls" w:val="trans"/>
        </w:smartTagPr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27.07.2018</w:t>
        </w:r>
      </w:smartTag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№332, от 01.11.2018 №418, от 07.12.2018 №476,от 29.12.2018 №515,от 13.05.2019 №178, от 09.10.2019 №330)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Муниципальная программа 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«Культура муниципального образования «Николаевское городское поселение» на 2017-2019 годы»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484A" w:rsidRPr="00D5484A" w:rsidRDefault="00D5484A" w:rsidP="00D5484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  <w:t>Паспорт муниципальной программы «Культура муниципального образования «Николаевское городское поселение» на 2017 – 2019 годы»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муниципального образования «Николаевское городское поселение» на 2017-2019 годы (далее Программа)</w:t>
            </w:r>
          </w:p>
        </w:tc>
      </w:tr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разработки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Статья 179 Бюджетного кодекса Российской Федерации;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Устав муниципального образования «Николаевское городское поселение»; 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Постановление администрации городского поселения от 25.02.2014 № 16 «Об утверждении порядка принятия решений о разработке, формировании, реализации муниципальных программ муниципального образования «Николаевское городское поселение» и проведения оценки эффективности их реализации» </w:t>
            </w:r>
          </w:p>
        </w:tc>
      </w:tr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Николаевского городского поселения Смидовичского муниципального района Еврейской автономной области (далее - администрация Николаевского городского поселения)</w:t>
            </w:r>
          </w:p>
        </w:tc>
      </w:tr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Николаевского городского поселения</w:t>
            </w:r>
          </w:p>
        </w:tc>
      </w:tr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Сохранение и развитие культурного и исторического наследия народа, укрепление материальной базы учреждений культуры, развитие и пропаганда самодеятельного народного творчества, организация досуга населения.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стратегической роли культуры как духовно-нравственного развития личности, ф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ормирование единого культурного и информационного пространства. Создание условий для равного доступа граждан к культурным ценностям, информационным ресурсам, библиотечного обслуживания населения, а также к участию в культурной жизни</w:t>
            </w:r>
          </w:p>
        </w:tc>
      </w:tr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4A" w:rsidRPr="00D5484A" w:rsidRDefault="00D5484A" w:rsidP="00D5484A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      </w:r>
          </w:p>
          <w:p w:rsidR="00D5484A" w:rsidRPr="00D5484A" w:rsidRDefault="00D5484A" w:rsidP="00D5484A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- повышение профессионализма и качества концертных выступлений среди коллективов самодеятельного народного творчества, отдельных исполнителей;</w:t>
            </w:r>
          </w:p>
          <w:p w:rsidR="00D5484A" w:rsidRPr="00D5484A" w:rsidRDefault="00D5484A" w:rsidP="00D5484A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 создание благоприятных условий для организации культурного досуга и отдыха жителей муниципального образования, увеличение количества мероприятий, проводимых в учреждениях культурно-досугового типа;</w:t>
            </w:r>
          </w:p>
          <w:p w:rsidR="00D5484A" w:rsidRPr="00D5484A" w:rsidRDefault="00D5484A" w:rsidP="00D5484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      </w:r>
          </w:p>
          <w:p w:rsidR="00D5484A" w:rsidRPr="00D5484A" w:rsidRDefault="00D5484A" w:rsidP="00D5484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- развитие современных форм организации культурного досуга с учетом потребностей различных социально - возрастных групп населения; </w:t>
            </w:r>
          </w:p>
          <w:p w:rsidR="00D5484A" w:rsidRPr="00D5484A" w:rsidRDefault="00D5484A" w:rsidP="00D5484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улучшение качества библиотечного обслуживания населения городского поселения;</w:t>
            </w:r>
          </w:p>
          <w:p w:rsidR="00D5484A" w:rsidRPr="00D5484A" w:rsidRDefault="00D5484A" w:rsidP="00D5484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патриотическое воспитание населения через проведение мероприятий;</w:t>
            </w:r>
          </w:p>
          <w:p w:rsidR="00D5484A" w:rsidRPr="00D5484A" w:rsidRDefault="00D5484A" w:rsidP="00D5484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повышение и поддержание профессионального уровня работников культуры</w:t>
            </w:r>
          </w:p>
          <w:p w:rsidR="00D5484A" w:rsidRPr="00D5484A" w:rsidRDefault="00D5484A" w:rsidP="00D5484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84A" w:rsidRPr="00D5484A" w:rsidTr="00BD5285">
        <w:trPr>
          <w:trHeight w:val="545"/>
        </w:trPr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4A" w:rsidRPr="00D5484A" w:rsidRDefault="00D5484A" w:rsidP="00D5484A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реализуется с 2017 по 2019 годы</w:t>
            </w:r>
          </w:p>
          <w:p w:rsidR="00D5484A" w:rsidRPr="00D5484A" w:rsidRDefault="00D5484A" w:rsidP="00D5484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казенное учреждение «Центр культуры и досуга» администрации муниципального образования «Николаевское городское поселение» Смидовичского муниципального района Еврейской автономной 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</w:tr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финансирования 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объём финансирования Программы составляет: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 –8033,820 тыс. рублей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7868,501 тыс. рублей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7718,37 тыс. рублей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Николаевского городского поселения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объём финансирования за счет средств областного бюджета составляет: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- 1621,4 тыс. рублей</w:t>
            </w:r>
          </w:p>
        </w:tc>
      </w:tr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реализации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единого культурного  пространства;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сохранение и развитие культуры Николаевского  городского поселения;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удовлетворенность населения качеством предоставления муниципальных услуг в сфере культуры поселения; 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числа занимающихся в клубных формированиях и любительских объединениях;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укрепление материально-технической базы и создание условий для безопасного пребывания посетителей в муниципальных учреждениях  культуры;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оптимизация работы муниципальных учреждений культуры  для удовлетворения потребностей населения;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сохранение культурного потенциала отрасли за счет обеспечения непрерывного процесса переподготовки кадров и повышения их квалификации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84A" w:rsidRPr="00D5484A" w:rsidTr="00BD5285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организации 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 за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исполнением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4A" w:rsidRPr="00D5484A" w:rsidRDefault="00D5484A" w:rsidP="00D5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реализацией Программы осуществляет заказчик программы администрация Николаевского городского поселения.</w:t>
            </w:r>
          </w:p>
          <w:p w:rsidR="00D5484A" w:rsidRPr="00D5484A" w:rsidRDefault="00D5484A" w:rsidP="00D548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Организует ведение отчетности по реализации мероприятий программы и  формирует отчётные данные. </w:t>
            </w:r>
          </w:p>
        </w:tc>
      </w:tr>
    </w:tbl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Общая характеристика сферы реализации муниципальной программы, в том числе основных проблем и прогноз ее развития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Учреждения культуры являются самыми доступными для жителей поселения, где они могут раскрыть свой художественный потенциал, реализовать себя, как творческая личность, провести интересно с пользой свой досуг. Дом культуры, это единственное место в поселении, где могут встретиться и пообщаться люди разного возраста. </w:t>
      </w:r>
    </w:p>
    <w:p w:rsidR="00D5484A" w:rsidRPr="00D5484A" w:rsidRDefault="00D5484A" w:rsidP="00D548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Очень много задумок, идей, которые без новых технологий воплотить в жизнь просто невозможно. 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проблемой остается недостаточное количество средств местного бюджета. Администрация Николаевского городского поселения одним из выходов из положения считает привлечение федеральных, областных средств на условиях 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финансирования. Сеть учреждений культуры, расположенных на территории Николаевского городского поселения составляют: 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Муниципальное учреждение культуры - 2. 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2.Информационное библиотечное подразделение муниципальных  казенных учреждений  культуры  поселенческих домов культуры пос. Николаевка, с. Ключевое-2. 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муниципальной собственности Николаевского городского поселения имеются памятники -1, обелиск - 2.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в Николаевском </w:t>
      </w:r>
      <w:proofErr w:type="spell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городскомпоселении</w:t>
      </w:r>
      <w:proofErr w:type="spell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имеется ряд проблем, влияющих на развитие культуры, требующих неотложного решения, в том </w:t>
      </w:r>
      <w:proofErr w:type="spell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:н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едостаточное</w:t>
      </w:r>
      <w:proofErr w:type="spell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финансирование для </w:t>
      </w:r>
      <w:proofErr w:type="spell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приобретения:звуковой</w:t>
      </w:r>
      <w:proofErr w:type="spell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аппаратурысветового</w:t>
      </w:r>
      <w:proofErr w:type="spell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оборудования,  костюмов для проведения мероприятий,  системы видеонаблюдения, замена пожарной сигнализации, текущий ремонт в зданиях муниципальных учреждений.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Николаевского городского поселения.</w:t>
      </w:r>
    </w:p>
    <w:p w:rsidR="00D5484A" w:rsidRPr="00D5484A" w:rsidRDefault="00D5484A" w:rsidP="00D5484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Цели, задачи, и показатели их достижения</w:t>
      </w:r>
    </w:p>
    <w:p w:rsidR="00D5484A" w:rsidRPr="00D5484A" w:rsidRDefault="00D5484A" w:rsidP="00D5484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3.1 Цели и задачи программы</w:t>
      </w:r>
    </w:p>
    <w:p w:rsidR="00D5484A" w:rsidRPr="00D5484A" w:rsidRDefault="00D5484A" w:rsidP="00D548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1.Приоритеты программы: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условий по привлечению населения для участия в культурно-массовых мероприятиях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условий по привлечению населения в работе клубных формирований и любительских объединениях</w:t>
      </w:r>
    </w:p>
    <w:p w:rsidR="00D5484A" w:rsidRPr="00D5484A" w:rsidRDefault="00D5484A" w:rsidP="00D548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center" w:pos="4677"/>
          <w:tab w:val="left" w:pos="673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2.Цели программы: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- Сохранение и развитие культурного и исторического наследия народа; 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-укрепление материальной базы учреждений культуры;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- развитие и пропаганда самодеятельного народного творчества;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-организация досуга населения; 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-реализация стратегической роли культуры как духовно-нравственного развития личности;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-ф</w:t>
      </w:r>
      <w:r w:rsidRPr="00D548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ормирование единого культурного и информационного пространства;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-создание условий для поддержки перспективных направлений развития культуры.</w:t>
      </w:r>
    </w:p>
    <w:p w:rsidR="00D5484A" w:rsidRPr="00D5484A" w:rsidRDefault="00D5484A" w:rsidP="00D548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 программы:</w:t>
      </w:r>
    </w:p>
    <w:p w:rsidR="00D5484A" w:rsidRPr="00D5484A" w:rsidRDefault="00D5484A" w:rsidP="00D5484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благоприятных условий для организации культурного досуга и отдыха жителей муниципального образования;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-развитие современных форм организации культурного досуга с учетом потребностей различных социально - возрастных групп населения; организация библиотечного обслуживания населения поселения;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4. Перечень показателей (индикаторов) муниципальной программы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показателей (индикаторов) муниципальной программы увязан с основными мероприятиями и позволяет оценить ожидаемые результаты и эффективность ее реализации. 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 (индикаторов).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достижения цели муниципальной программы производится посредствам следующих показателей (индикаторов):</w:t>
      </w:r>
    </w:p>
    <w:p w:rsidR="00D5484A" w:rsidRPr="00D5484A" w:rsidRDefault="00D5484A" w:rsidP="00D548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Количество посетителей культурно-досуговых мероприятий (человек).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Посещаемость учреждений культуры (библиотек, музеев, театрально-концертных организаций, учреждений культурно-досугового типа) является одним из целевых ориентиров развития сферы культуры, установленных в </w:t>
      </w:r>
      <w:hyperlink r:id="rId28" w:history="1"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Концепции</w:t>
        </w:r>
      </w:hyperlink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долгосрочного социально-экономического развития Российской Федерации на период до 2019 года, утвержденной Распоряжением Правительства Российской Федерации от 17.11.2008 № 1662-р. 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Данный индикатор отражает востребованность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посетителей, по отношению к предыдущему году.</w:t>
      </w:r>
    </w:p>
    <w:p w:rsidR="00D5484A" w:rsidRPr="00D5484A" w:rsidRDefault="00D5484A" w:rsidP="00D548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2. К</w:t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пользователей филиалов библиотек (человек).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пользователей библиотек, по отношению к предыдущему году.</w:t>
      </w:r>
    </w:p>
    <w:p w:rsidR="00D5484A" w:rsidRPr="00D5484A" w:rsidRDefault="00D5484A" w:rsidP="00D548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Количество книговыдач из фондов библиотеки (экземпляров).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книговыдач экземпляров, по отношению к предыдущему году.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Количество клубных формирований.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клубных формирований, по отношению к предыдущему году.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Количество зданий (помещений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)у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чреждений культуры Николаевского </w:t>
      </w:r>
      <w:proofErr w:type="spell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городскогопоселения</w:t>
      </w:r>
      <w:proofErr w:type="spell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отношении которых проведен капитальный ремонт.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зданий (помещений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)у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чреждений культуры, в отношении которых </w:t>
      </w:r>
      <w:proofErr w:type="spell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проведенкапитальный</w:t>
      </w:r>
      <w:proofErr w:type="spell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ремонт</w:t>
      </w:r>
      <w:r w:rsidRPr="00D5484A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, к общему количеству объектов культурного наследия </w:t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Николаевского городского </w:t>
      </w:r>
      <w:r w:rsidRPr="00D5484A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поселения.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Количество участников клубных формирований (человек).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Индикатор рассчитан исходя из количества человек принимающих участие </w:t>
      </w:r>
      <w:proofErr w:type="spell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вклубных</w:t>
      </w:r>
      <w:proofErr w:type="spell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формирований, по отношению к предыдущему году.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Количество проведенных информационных, культурно-массовых мероприятий.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проведенных информационных, культурно-массовых мероприятий, по отношению к предыдущему году.</w:t>
      </w:r>
    </w:p>
    <w:p w:rsidR="00D5484A" w:rsidRPr="00D5484A" w:rsidRDefault="00D5484A" w:rsidP="00D5484A">
      <w:pPr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Значения </w:t>
      </w:r>
      <w:hyperlink r:id="rId29" w:anchor="Par223" w:history="1">
        <w:r w:rsidRPr="00D5484A">
          <w:rPr>
            <w:rFonts w:ascii="Times New Roman" w:eastAsia="Calibri" w:hAnsi="Times New Roman" w:cs="Times New Roman"/>
            <w:sz w:val="20"/>
            <w:szCs w:val="20"/>
            <w:lang w:val="x-none" w:eastAsia="ru-RU"/>
          </w:rPr>
          <w:t>показателей</w:t>
        </w:r>
      </w:hyperlink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(индикаторов) муниципальной программы ее реализации приведены в таблице 1.</w:t>
      </w:r>
      <w:bookmarkStart w:id="3" w:name="Par221"/>
      <w:bookmarkEnd w:id="3"/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D5484A" w:rsidRPr="00D5484A" w:rsidRDefault="00D5484A" w:rsidP="00D5484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5175" w:type="pct"/>
        <w:jc w:val="center"/>
        <w:tblInd w:w="-578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56"/>
        <w:gridCol w:w="3149"/>
        <w:gridCol w:w="1306"/>
        <w:gridCol w:w="881"/>
        <w:gridCol w:w="909"/>
        <w:gridCol w:w="911"/>
        <w:gridCol w:w="836"/>
        <w:gridCol w:w="1190"/>
      </w:tblGrid>
      <w:tr w:rsidR="00D5484A" w:rsidRPr="00D5484A" w:rsidTr="00BD5285">
        <w:trPr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N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/п 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показателя 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(индикатора)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Единица 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измерения 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Значение показателя (индикатора) по годам </w:t>
            </w:r>
          </w:p>
        </w:tc>
      </w:tr>
      <w:tr w:rsidR="00D5484A" w:rsidRPr="00D5484A" w:rsidTr="00BD5285">
        <w:trPr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Оценка 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Плановый период (прогноз)</w:t>
            </w:r>
          </w:p>
        </w:tc>
      </w:tr>
      <w:tr w:rsidR="00D5484A" w:rsidRPr="00D5484A" w:rsidTr="00BD5285">
        <w:trPr>
          <w:trHeight w:val="382"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2017 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2018 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2019</w:t>
            </w:r>
          </w:p>
        </w:tc>
      </w:tr>
      <w:tr w:rsidR="00D5484A" w:rsidRPr="00D5484A" w:rsidTr="00BD5285">
        <w:trPr>
          <w:trHeight w:val="832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культурно-досуговых мероприятий.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16946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15785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15589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16845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14749</w:t>
            </w:r>
          </w:p>
        </w:tc>
      </w:tr>
      <w:tr w:rsidR="00D5484A" w:rsidRPr="00D5484A" w:rsidTr="00BD5285">
        <w:trPr>
          <w:trHeight w:val="492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количество пользователей филиалов библиотек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1586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1650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</w:t>
            </w:r>
          </w:p>
        </w:tc>
      </w:tr>
      <w:tr w:rsidR="00D5484A" w:rsidRPr="00D5484A" w:rsidTr="00BD5285">
        <w:trPr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книговыдач из фондов библиотеки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экземпляр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32321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32865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328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32048 </w:t>
            </w:r>
          </w:p>
        </w:tc>
      </w:tr>
      <w:tr w:rsidR="00D5484A" w:rsidRPr="00D5484A" w:rsidTr="00BD5285">
        <w:trPr>
          <w:trHeight w:val="531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 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5484A" w:rsidRPr="00D5484A" w:rsidTr="00BD5285">
        <w:trPr>
          <w:trHeight w:val="1333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D5484A" w:rsidRPr="00D5484A" w:rsidTr="00BD5285">
        <w:trPr>
          <w:trHeight w:val="607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</w:tr>
      <w:tr w:rsidR="00D5484A" w:rsidRPr="00D5484A" w:rsidTr="00BD5285">
        <w:trPr>
          <w:trHeight w:val="856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информационных, культурно-массовых мероприятий.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</w:tr>
    </w:tbl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484A" w:rsidRPr="00D5484A" w:rsidRDefault="00D5484A" w:rsidP="00D5484A">
      <w:pPr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и  этапы реализации  муниципальной  программы</w:t>
      </w:r>
    </w:p>
    <w:p w:rsidR="00D5484A" w:rsidRPr="00D5484A" w:rsidRDefault="00D5484A" w:rsidP="00D5484A">
      <w:pPr>
        <w:spacing w:after="14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Таблица 2. Этапы и сроки реализации программных мероприятий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994"/>
        <w:gridCol w:w="1592"/>
        <w:gridCol w:w="6309"/>
      </w:tblGrid>
      <w:tr w:rsidR="00D5484A" w:rsidRPr="00D5484A" w:rsidTr="00BD5285">
        <w:trPr>
          <w:trHeight w:val="182"/>
        </w:trPr>
        <w:tc>
          <w:tcPr>
            <w:tcW w:w="603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4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этапа</w:t>
            </w:r>
          </w:p>
        </w:tc>
        <w:tc>
          <w:tcPr>
            <w:tcW w:w="1592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6309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D5484A" w:rsidRPr="00D5484A" w:rsidTr="00BD5285">
        <w:trPr>
          <w:trHeight w:val="1120"/>
        </w:trPr>
        <w:tc>
          <w:tcPr>
            <w:tcW w:w="603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этап</w:t>
            </w:r>
          </w:p>
        </w:tc>
        <w:tc>
          <w:tcPr>
            <w:tcW w:w="1592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309" w:type="dxa"/>
          </w:tcPr>
          <w:p w:rsidR="00D5484A" w:rsidRPr="00D5484A" w:rsidRDefault="00D5484A" w:rsidP="00D5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надлежащего 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уровня удовлетворенности граждан Николаевского городского поселения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муниципальных услуг в сфере культуры 100%</w:t>
            </w:r>
          </w:p>
        </w:tc>
      </w:tr>
      <w:tr w:rsidR="00D5484A" w:rsidRPr="00D5484A" w:rsidTr="00BD5285">
        <w:trPr>
          <w:trHeight w:val="182"/>
        </w:trPr>
        <w:tc>
          <w:tcPr>
            <w:tcW w:w="603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этап</w:t>
            </w:r>
          </w:p>
        </w:tc>
        <w:tc>
          <w:tcPr>
            <w:tcW w:w="1592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309" w:type="dxa"/>
          </w:tcPr>
          <w:p w:rsidR="00D5484A" w:rsidRPr="00D5484A" w:rsidRDefault="00D5484A" w:rsidP="00D5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надлежащего выполнения уровня удовлетворенности граждан Николаевского </w:t>
            </w:r>
            <w:proofErr w:type="spell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городскогопоселения</w:t>
            </w:r>
            <w:proofErr w:type="spell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муниципальных услуг в сфере культуры 100%</w:t>
            </w:r>
          </w:p>
        </w:tc>
      </w:tr>
      <w:tr w:rsidR="00D5484A" w:rsidRPr="00D5484A" w:rsidTr="00BD5285">
        <w:trPr>
          <w:trHeight w:val="1143"/>
        </w:trPr>
        <w:tc>
          <w:tcPr>
            <w:tcW w:w="603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этап</w:t>
            </w:r>
          </w:p>
        </w:tc>
        <w:tc>
          <w:tcPr>
            <w:tcW w:w="1592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309" w:type="dxa"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надлежащего выполнения уровня удовлетворенности граждан Николаевского </w:t>
            </w:r>
            <w:proofErr w:type="spell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городскогопоселения</w:t>
            </w:r>
            <w:proofErr w:type="spell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муниципальных услуг в сфере культуры 100%</w:t>
            </w:r>
          </w:p>
        </w:tc>
      </w:tr>
    </w:tbl>
    <w:p w:rsidR="00D5484A" w:rsidRPr="00D5484A" w:rsidRDefault="00D5484A" w:rsidP="00D5484A">
      <w:pPr>
        <w:spacing w:after="140" w:line="240" w:lineRule="auto"/>
        <w:ind w:left="1080" w:right="-426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5484A" w:rsidRPr="00D5484A" w:rsidRDefault="00D5484A" w:rsidP="00D5484A">
      <w:pPr>
        <w:numPr>
          <w:ilvl w:val="0"/>
          <w:numId w:val="11"/>
        </w:numPr>
        <w:spacing w:after="140" w:line="240" w:lineRule="auto"/>
        <w:ind w:right="-426"/>
        <w:jc w:val="center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  <w:t>Система программных мероприятий</w:t>
      </w:r>
    </w:p>
    <w:p w:rsidR="00D5484A" w:rsidRPr="00D5484A" w:rsidRDefault="00D5484A" w:rsidP="00D5484A">
      <w:pPr>
        <w:spacing w:after="140" w:line="240" w:lineRule="auto"/>
        <w:ind w:left="1080"/>
        <w:jc w:val="center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Таблица 3</w:t>
      </w:r>
    </w:p>
    <w:tbl>
      <w:tblPr>
        <w:tblpPr w:leftFromText="180" w:rightFromText="180" w:vertAnchor="text" w:horzAnchor="margin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1417"/>
        <w:gridCol w:w="2127"/>
        <w:gridCol w:w="1842"/>
      </w:tblGrid>
      <w:tr w:rsidR="00D5484A" w:rsidRPr="00D5484A" w:rsidTr="00BD528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</w:t>
            </w:r>
          </w:p>
        </w:tc>
      </w:tr>
      <w:tr w:rsidR="00D5484A" w:rsidRPr="00D5484A" w:rsidTr="00BD5285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выплату персоналу в целях обеспечения выполнения функций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культуры и досуга» администрации МО «Николаевское городское 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уровня обеспеченности населения поселения организациями культуры; деятельность управленческой 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структуры, обеспечивающей эффективную реализацию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удовлетворенности работников сферы культуры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трудом</w:t>
            </w:r>
          </w:p>
        </w:tc>
      </w:tr>
      <w:tr w:rsidR="00D5484A" w:rsidRPr="00D5484A" w:rsidTr="00BD5285">
        <w:trPr>
          <w:trHeight w:val="2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расходов на оплату коммунальных услуг, на подготовку системы отопления к отопительному периоду в здании МКУ « Центр культуры и досуга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культуры и досуга» администрации МО «Николаевское городское поселение» библиотеки-филиалы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нормальное функционирование зданий</w:t>
            </w:r>
          </w:p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состояния инфраструктуры учреждений культурно-досугового типа</w:t>
            </w:r>
          </w:p>
        </w:tc>
      </w:tr>
      <w:tr w:rsidR="00D5484A" w:rsidRPr="00D5484A" w:rsidTr="00BD5285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деятельности учреждений по организации досуга, культуры и библиотечного обслуживания в том числе:</w:t>
            </w:r>
          </w:p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по договорам услуг отоплений зданий;</w:t>
            </w:r>
          </w:p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услуги связи, транспортные услуги;</w:t>
            </w:r>
          </w:p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материалов для текущего ремонта зданий;</w:t>
            </w:r>
          </w:p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командировочные расходы, учеба;</w:t>
            </w:r>
          </w:p>
          <w:p w:rsidR="00D5484A" w:rsidRPr="00D5484A" w:rsidRDefault="00D5484A" w:rsidP="00D5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по договорам предоставления услуг и выполнения работ, налоги.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D5484A" w:rsidRPr="00D5484A" w:rsidRDefault="00D5484A" w:rsidP="00D5484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D5484A" w:rsidRPr="00D5484A" w:rsidRDefault="00D5484A" w:rsidP="00D5484A">
            <w:pPr>
              <w:spacing w:after="14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культуры и досуга» администрации МО «Николаевское городское поселение» библиотеки-филиалы</w:t>
            </w:r>
          </w:p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D5484A" w:rsidRDefault="00D5484A" w:rsidP="00D5484A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посетителей учреждений культурно-досугового типа</w:t>
            </w:r>
          </w:p>
        </w:tc>
      </w:tr>
    </w:tbl>
    <w:p w:rsidR="00D5484A" w:rsidRPr="00D5484A" w:rsidRDefault="00D5484A" w:rsidP="00D5484A">
      <w:pPr>
        <w:spacing w:after="14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</w:p>
    <w:p w:rsidR="00D5484A" w:rsidRPr="00D5484A" w:rsidRDefault="00D5484A" w:rsidP="00D5484A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Механизм реализации Программы</w:t>
      </w:r>
    </w:p>
    <w:p w:rsidR="00D5484A" w:rsidRPr="00D5484A" w:rsidRDefault="00D5484A" w:rsidP="00D5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ответственным исполнителем муниципальной программы и участниками муниципальной  программы.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исполнитель: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организует реализацию муниципальной программы, вносит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представляет ежеквартальные, ежегодные и итоговые отчеты о реализации программы;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запрашивает у участника муниципальной программы сведения, необходимые для отчетов.</w:t>
      </w:r>
    </w:p>
    <w:p w:rsidR="00D5484A" w:rsidRPr="00D5484A" w:rsidRDefault="00D5484A" w:rsidP="00D54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муниципальной программы:</w:t>
      </w:r>
    </w:p>
    <w:p w:rsidR="00D5484A" w:rsidRPr="00D5484A" w:rsidRDefault="00D5484A" w:rsidP="00D54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обеспечивает разработку и реализацию мероприятий муниципальной программы в рамках своей компетенции;</w:t>
      </w:r>
    </w:p>
    <w:p w:rsidR="00D5484A" w:rsidRPr="00D5484A" w:rsidRDefault="00D5484A" w:rsidP="00D54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представляют в установленный срок ответственному исполнителю информацию о ходе реализации мероприятий муниципальной программ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ы(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ведомственной целевой программы), в реализации которых принимали участие;</w:t>
      </w:r>
    </w:p>
    <w:p w:rsidR="00D5484A" w:rsidRPr="00D5484A" w:rsidRDefault="00D5484A" w:rsidP="00D54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D5484A" w:rsidRPr="00D5484A" w:rsidRDefault="00D5484A" w:rsidP="00D54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несет ответственность за достижение целевых показателей муниципальной программы, в реализации которой принимали участие.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оответствии с действующим законодательством. В соответствии с предусмотренными муниципальной программой объемами финансирования. 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муниципальной программы предусматривается выполнение муниципальных заданий </w:t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учреждениями культуры следующих муниципальных услуг: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-библиотечное, библиографическое обслуживание и информационное обслуживание пользователей библиотеки;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организация деятельности клубных формирований и формирований самодеятельного народного творчества.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Ведомственный перечень муниципальных услуг (работ), оказываемых (выполняемых) муниципальными учреждениями  культуры Николаевского городского поселения утверждается  постановлением администрации городского поселения.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7.Ресурсное обеспечение  программы.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Финансовой основой реализации программы являются средства бюджета муниципального образования «Николаевское </w:t>
      </w:r>
      <w:proofErr w:type="spellStart"/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городскоепоселение</w:t>
      </w:r>
      <w:proofErr w:type="spellEnd"/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» Смидовичского  муниципального района Еврейской автономной области.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Возможность привлечения  дополнительных средств для финансирования программы учитываются как прогноз со финансирования на основе соглашений (договоров) между участниками финансового обеспечения программы.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Объемы финансирования программы ежегодно уточняются при формировании бюджета Николаевского </w:t>
      </w:r>
      <w:proofErr w:type="spellStart"/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городскогопоселения</w:t>
      </w:r>
      <w:proofErr w:type="spellEnd"/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на очередной финансовый год, исходя из возможностей бюджета городского поселения и затрат необходимых для реализации программы, путем внесения изменений в программу.</w:t>
      </w:r>
    </w:p>
    <w:p w:rsidR="00D5484A" w:rsidRPr="00D5484A" w:rsidRDefault="00D5484A" w:rsidP="00D5484A">
      <w:pPr>
        <w:shd w:val="clear" w:color="auto" w:fill="FFFFFF"/>
        <w:spacing w:before="30" w:after="30" w:line="240" w:lineRule="auto"/>
        <w:ind w:firstLine="709"/>
        <w:contextualSpacing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Ресурсное обеспечение муниципальной программы за счет средств местного бюджета:</w:t>
      </w:r>
    </w:p>
    <w:p w:rsidR="00D5484A" w:rsidRPr="00D5484A" w:rsidRDefault="00D5484A" w:rsidP="00D5484A">
      <w:pPr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Таблица 4</w:t>
      </w:r>
    </w:p>
    <w:tbl>
      <w:tblPr>
        <w:tblW w:w="99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410"/>
        <w:gridCol w:w="1416"/>
        <w:gridCol w:w="1699"/>
        <w:gridCol w:w="1275"/>
      </w:tblGrid>
      <w:tr w:rsidR="00D5484A" w:rsidRPr="00D5484A" w:rsidTr="00BD5285">
        <w:trPr>
          <w:trHeight w:val="444"/>
        </w:trPr>
        <w:tc>
          <w:tcPr>
            <w:tcW w:w="3119" w:type="dxa"/>
            <w:vMerge w:val="restart"/>
          </w:tcPr>
          <w:p w:rsidR="00D5484A" w:rsidRPr="00D5484A" w:rsidRDefault="00D5484A" w:rsidP="00D548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</w:tcPr>
          <w:p w:rsidR="00D5484A" w:rsidRPr="00D5484A" w:rsidRDefault="00D5484A" w:rsidP="00D5484A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0" w:type="dxa"/>
            <w:gridSpan w:val="3"/>
          </w:tcPr>
          <w:p w:rsidR="00D5484A" w:rsidRPr="00D5484A" w:rsidRDefault="00D5484A" w:rsidP="00D54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.р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ублей</w:t>
            </w:r>
            <w:proofErr w:type="spellEnd"/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D5484A" w:rsidRPr="00D5484A" w:rsidTr="00BD5285">
        <w:trPr>
          <w:trHeight w:val="439"/>
        </w:trPr>
        <w:tc>
          <w:tcPr>
            <w:tcW w:w="3119" w:type="dxa"/>
            <w:vMerge/>
          </w:tcPr>
          <w:p w:rsidR="00D5484A" w:rsidRPr="00D5484A" w:rsidRDefault="00D5484A" w:rsidP="00D548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5484A" w:rsidRPr="00D5484A" w:rsidRDefault="00D5484A" w:rsidP="00D54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tabs>
                <w:tab w:val="left" w:pos="258"/>
                <w:tab w:val="center" w:pos="31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2019 год</w:t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ab/>
            </w: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ab/>
              <w:t>2019 год</w:t>
            </w:r>
          </w:p>
        </w:tc>
      </w:tr>
      <w:tr w:rsidR="00D5484A" w:rsidRPr="00D5484A" w:rsidTr="00BD5285">
        <w:tc>
          <w:tcPr>
            <w:tcW w:w="9919" w:type="dxa"/>
            <w:gridSpan w:val="5"/>
          </w:tcPr>
          <w:p w:rsidR="00D5484A" w:rsidRPr="00D5484A" w:rsidRDefault="00D5484A" w:rsidP="00D5484A">
            <w:pPr>
              <w:tabs>
                <w:tab w:val="left" w:pos="7146"/>
              </w:tabs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Муниципальная программа «Культура муниципального образования «Николаевское городское поселение» на 2017-2019 годы»</w:t>
            </w:r>
          </w:p>
        </w:tc>
      </w:tr>
      <w:tr w:rsidR="00D5484A" w:rsidRPr="00D5484A" w:rsidTr="00BD5285">
        <w:trPr>
          <w:trHeight w:val="282"/>
        </w:trPr>
        <w:tc>
          <w:tcPr>
            <w:tcW w:w="3119" w:type="dxa"/>
          </w:tcPr>
          <w:p w:rsidR="00D5484A" w:rsidRPr="00D5484A" w:rsidRDefault="00D5484A" w:rsidP="00D5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1: «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домов культуры»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08 01 04 0 01 00000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ind w:left="-252"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6495,444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7554,10296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tabs>
                <w:tab w:val="left" w:pos="1307"/>
              </w:tabs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5896,168</w:t>
            </w:r>
          </w:p>
          <w:p w:rsidR="00D5484A" w:rsidRPr="00D5484A" w:rsidRDefault="00D5484A" w:rsidP="00D5484A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домов культуры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08 01 04 0  01 00211 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5001,485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4162,369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3824,07</w:t>
            </w: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08 01 04 0  01 00291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1493,959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2185,914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2072,098</w:t>
            </w: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на повышение 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домов культуры</w:t>
            </w:r>
            <w:proofErr w:type="gramEnd"/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08 01 04 0  01 07090 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1205,81996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2: «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08 01 04 0 02 00000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1418,955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1795,96104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1659,002</w:t>
            </w: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библиотек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08 01 04 0 02 00212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1080,9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1175,132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1368,658</w:t>
            </w: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08 01 04 0 02 00292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338,055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205,249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290,344</w:t>
            </w: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Дотация на повышение оплаты труда работников библиотек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08 01 04 0  02 07090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415,58004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3: «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коллективов самодеятельного народного творчества»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08 01 04 0 03 00000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139,837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163,2</w:t>
            </w: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коллективов самодеятельного народного творчества»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08 01 04 0 03 00213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139,837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163,2</w:t>
            </w:r>
          </w:p>
        </w:tc>
      </w:tr>
      <w:tr w:rsidR="00D5484A" w:rsidRPr="00D5484A" w:rsidTr="00BD5285">
        <w:tc>
          <w:tcPr>
            <w:tcW w:w="311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2410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25612,091</w:t>
            </w:r>
          </w:p>
        </w:tc>
        <w:tc>
          <w:tcPr>
            <w:tcW w:w="1416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8033,82</w:t>
            </w:r>
          </w:p>
        </w:tc>
        <w:tc>
          <w:tcPr>
            <w:tcW w:w="1699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9489,901</w:t>
            </w:r>
          </w:p>
        </w:tc>
        <w:tc>
          <w:tcPr>
            <w:tcW w:w="1275" w:type="dxa"/>
          </w:tcPr>
          <w:p w:rsidR="00D5484A" w:rsidRPr="00D5484A" w:rsidRDefault="00D5484A" w:rsidP="00D5484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7718,37</w:t>
            </w:r>
          </w:p>
        </w:tc>
      </w:tr>
    </w:tbl>
    <w:p w:rsidR="00D5484A" w:rsidRPr="00D5484A" w:rsidRDefault="00D5484A" w:rsidP="00D5484A">
      <w:pPr>
        <w:spacing w:after="140" w:line="240" w:lineRule="auto"/>
        <w:jc w:val="both"/>
        <w:rPr>
          <w:rFonts w:ascii="Times New Roman" w:eastAsia="Calibri" w:hAnsi="Times New Roman" w:cs="Times New Roman"/>
          <w:b/>
          <w:bCs/>
          <w:spacing w:val="2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Структура финансирования  муниципальной программы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Николаевского  городского поселения по направлениям расходов</w:t>
      </w:r>
    </w:p>
    <w:p w:rsidR="00D5484A" w:rsidRPr="00D5484A" w:rsidRDefault="00D5484A" w:rsidP="00D548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>«Культура муниципального образования «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Николаевское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D5484A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городское</w:t>
      </w:r>
      <w:r w:rsidRPr="00D548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>поселение» на 2017-2019 годы»</w:t>
      </w:r>
    </w:p>
    <w:p w:rsidR="00D5484A" w:rsidRPr="00D5484A" w:rsidRDefault="00D5484A" w:rsidP="00D5484A">
      <w:pPr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5484A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549"/>
        <w:gridCol w:w="1577"/>
        <w:gridCol w:w="1745"/>
        <w:gridCol w:w="2081"/>
      </w:tblGrid>
      <w:tr w:rsidR="00D5484A" w:rsidRPr="00D5484A" w:rsidTr="00BD5285">
        <w:trPr>
          <w:trHeight w:val="140"/>
        </w:trPr>
        <w:tc>
          <w:tcPr>
            <w:tcW w:w="2511" w:type="dxa"/>
            <w:vMerge w:val="restart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направления расходов</w:t>
            </w:r>
          </w:p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2" w:type="dxa"/>
            <w:gridSpan w:val="4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годы</w:t>
            </w:r>
          </w:p>
        </w:tc>
      </w:tr>
      <w:tr w:rsidR="00D5484A" w:rsidRPr="00D5484A" w:rsidTr="00BD5285">
        <w:trPr>
          <w:trHeight w:val="240"/>
        </w:trPr>
        <w:tc>
          <w:tcPr>
            <w:tcW w:w="2511" w:type="dxa"/>
            <w:vMerge/>
          </w:tcPr>
          <w:p w:rsidR="00D5484A" w:rsidRPr="00D5484A" w:rsidRDefault="00D5484A" w:rsidP="00D5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 w:val="restart"/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Всего</w:t>
            </w:r>
          </w:p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3" w:type="dxa"/>
            <w:gridSpan w:val="3"/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В том числе по годам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  <w:vMerge/>
          </w:tcPr>
          <w:p w:rsidR="00D5484A" w:rsidRPr="00D5484A" w:rsidRDefault="00D5484A" w:rsidP="00D5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2017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2018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2019</w:t>
            </w:r>
          </w:p>
        </w:tc>
      </w:tr>
      <w:tr w:rsidR="00D5484A" w:rsidRPr="00D5484A" w:rsidTr="00BD5285">
        <w:trPr>
          <w:trHeight w:val="307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 поселения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23620,691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8033,82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7868,501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7718,37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1621,4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1621,4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9463" w:type="dxa"/>
            <w:gridSpan w:val="5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D5484A" w:rsidRPr="00D5484A" w:rsidTr="00BD5285">
        <w:trPr>
          <w:trHeight w:val="587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 поселения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9463" w:type="dxa"/>
            <w:gridSpan w:val="5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 поселения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484A" w:rsidRPr="00D5484A" w:rsidTr="00BD5285">
        <w:trPr>
          <w:trHeight w:val="160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484A" w:rsidRPr="00D5484A" w:rsidTr="00BD5285">
        <w:trPr>
          <w:trHeight w:val="239"/>
        </w:trPr>
        <w:tc>
          <w:tcPr>
            <w:tcW w:w="251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25242,091</w:t>
            </w:r>
          </w:p>
        </w:tc>
        <w:tc>
          <w:tcPr>
            <w:tcW w:w="1577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8033,82</w:t>
            </w:r>
          </w:p>
        </w:tc>
        <w:tc>
          <w:tcPr>
            <w:tcW w:w="1745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9489,901</w:t>
            </w:r>
          </w:p>
        </w:tc>
        <w:tc>
          <w:tcPr>
            <w:tcW w:w="2081" w:type="dxa"/>
          </w:tcPr>
          <w:p w:rsidR="00D5484A" w:rsidRPr="00D5484A" w:rsidRDefault="00D5484A" w:rsidP="00D5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7718,37</w:t>
            </w:r>
          </w:p>
        </w:tc>
      </w:tr>
    </w:tbl>
    <w:p w:rsidR="00D5484A" w:rsidRPr="00D5484A" w:rsidRDefault="00D5484A" w:rsidP="00D5484A">
      <w:pPr>
        <w:tabs>
          <w:tab w:val="left" w:pos="36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36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484A" w:rsidRPr="00D5484A" w:rsidRDefault="00D5484A" w:rsidP="00D5484A">
      <w:pPr>
        <w:tabs>
          <w:tab w:val="left" w:pos="36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 Методика  оценки эффективности муниципальной программы</w:t>
      </w:r>
    </w:p>
    <w:p w:rsidR="00D5484A" w:rsidRPr="00D5484A" w:rsidRDefault="00D5484A" w:rsidP="00D5484A">
      <w:pPr>
        <w:tabs>
          <w:tab w:val="left" w:pos="27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5484A" w:rsidRPr="00D5484A" w:rsidRDefault="00D5484A" w:rsidP="00D54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реализации муниципальной программы осуществляется на основе оценки:</w:t>
      </w:r>
    </w:p>
    <w:p w:rsidR="00D5484A" w:rsidRPr="00D5484A" w:rsidRDefault="00D5484A" w:rsidP="00D54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Степени достижения целей и решения задач муниципальной программы: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Степень достижения целей и решения задач муниципальной программы </w:t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39052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39052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в соответствии со следующей формулой: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81325" cy="4191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4A" w:rsidRPr="00D5484A" w:rsidRDefault="00D5484A" w:rsidP="00D5484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38125" cy="247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38125" cy="2476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показатель достижения плановых значений показателей муниципальной программы;</w:t>
      </w:r>
    </w:p>
    <w:p w:rsidR="00D5484A" w:rsidRPr="00D5484A" w:rsidRDefault="00D5484A" w:rsidP="00D5484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количество показателей программы (определяется в соответствии с </w:t>
      </w:r>
      <w:hyperlink r:id="rId33" w:anchor="Par223" w:history="1"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таблицей № </w:t>
        </w:r>
      </w:hyperlink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3);</w:t>
      </w:r>
    </w:p>
    <w:p w:rsidR="00D5484A" w:rsidRPr="00D5484A" w:rsidRDefault="00D5484A" w:rsidP="00D5484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Ф – фактические значения показателей программы за рассматриваемый период;</w:t>
      </w:r>
    </w:p>
    <w:p w:rsidR="00D5484A" w:rsidRPr="00D5484A" w:rsidRDefault="00D5484A" w:rsidP="00D5484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планируемые значения достижения показателей муниципальной программы за рассматриваемый период (определяются в соответствии с показателями </w:t>
      </w:r>
      <w:hyperlink r:id="rId34" w:anchor="Par223" w:history="1"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таблицы № </w:t>
        </w:r>
      </w:hyperlink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1,3);</w:t>
      </w:r>
    </w:p>
    <w:p w:rsidR="00D5484A" w:rsidRPr="00D5484A" w:rsidRDefault="00D5484A" w:rsidP="00D5484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Эффективности использования средств местного бюджета:</w:t>
      </w:r>
    </w:p>
    <w:p w:rsidR="00D5484A" w:rsidRPr="00D5484A" w:rsidRDefault="00D5484A" w:rsidP="00D5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эффективности использования средств местного бюджета </w:t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90525" cy="2571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9052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как: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19150" cy="457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4A" w:rsidRPr="00D5484A" w:rsidRDefault="00D5484A" w:rsidP="00D54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D5484A" w:rsidRPr="00D5484A" w:rsidRDefault="00D5484A" w:rsidP="00D548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8575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8575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показатель эффективности использования бюджетных средств;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3812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381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показатель достижения целей и решения задач </w:t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муниципальной программы;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29527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295275" cy="257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показатель степени выполнения запланированного уровня затрат, который рассчитывается по формуле: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4A" w:rsidRPr="00D5484A" w:rsidRDefault="00D5484A" w:rsidP="00D5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D5484A" w:rsidRPr="00D5484A" w:rsidRDefault="00D5484A" w:rsidP="00D5484A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Ф – фактическое использование бюджетных сре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ассматриваемом периоде на реализацию муниципальной программы;</w:t>
      </w:r>
    </w:p>
    <w:p w:rsidR="00D5484A" w:rsidRPr="00D5484A" w:rsidRDefault="00D5484A" w:rsidP="00D5484A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планируемые расходы местного бюджета на реализацию муниципальной программы.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Эффективность будет тем выше, чем выше уровень достижения плановых значений показателей </w:t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(индикаторов) и ниже уровень использования бюджетных средств;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Степени своевременности реализации мероприятий муниципальной программы: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степени своевременности реализации мероприятий муниципальной программы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4762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4762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по формуле: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43050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4A" w:rsidRPr="00D5484A" w:rsidRDefault="00D5484A" w:rsidP="00D5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D5484A" w:rsidRPr="00D5484A" w:rsidRDefault="00D5484A" w:rsidP="00D5484A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степень своевременности реализации мероприятий муниципальной программы (процентов);</w:t>
      </w:r>
    </w:p>
    <w:p w:rsidR="00D5484A" w:rsidRPr="00D5484A" w:rsidRDefault="00D5484A" w:rsidP="00D5484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ССН – количество мероприятий, выполненных с соблюдением установленных плановых сроков начала реализации;</w:t>
      </w:r>
    </w:p>
    <w:p w:rsidR="00D5484A" w:rsidRPr="00D5484A" w:rsidRDefault="00D5484A" w:rsidP="00D5484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ССЗ – количество мероприятий муниципальной программы, завершенных с соблюдением установленных сроков;</w:t>
      </w:r>
    </w:p>
    <w:p w:rsidR="00D5484A" w:rsidRPr="00D5484A" w:rsidRDefault="00D5484A" w:rsidP="00D5484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количество мероприятий муниципальной программы (определяется на основании данных </w:t>
      </w:r>
      <w:hyperlink r:id="rId43" w:anchor="Par423" w:history="1">
        <w:r w:rsidRPr="00D5484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таблицы № </w:t>
        </w:r>
      </w:hyperlink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1).</w:t>
      </w:r>
    </w:p>
    <w:p w:rsidR="00D5484A" w:rsidRPr="00D5484A" w:rsidRDefault="00D5484A" w:rsidP="00D5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Ожидаемые результаты муниципальной программы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задач и достижение главной цели муниципальной программы позволит к 2019 году достигнуть следующих основных результатов:</w:t>
      </w:r>
    </w:p>
    <w:p w:rsidR="00D5484A" w:rsidRPr="00D5484A" w:rsidRDefault="00D5484A" w:rsidP="00D5484A">
      <w:pPr>
        <w:tabs>
          <w:tab w:val="left" w:pos="53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приобретение периодической печати для комплектования библиотечного фонда МКУ «Центр культуры и досуга» администрации Николаевского городского поселения (филиал библиотеки пос. Николаевка, филиал библиотеки с. Ключевое)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,у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лучшение показателей по посещению читателей на 1,0 %;</w:t>
      </w:r>
    </w:p>
    <w:p w:rsidR="00D5484A" w:rsidRPr="00D5484A" w:rsidRDefault="00D5484A" w:rsidP="00D5484A">
      <w:pPr>
        <w:tabs>
          <w:tab w:val="left" w:pos="-1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профессионального уровня специалистов через курсы повышения квалификации, участие в семинарах и совещаниях, повысят уровень профессионального мастерства 12 специалистам учреждения культуры;</w:t>
      </w:r>
    </w:p>
    <w:p w:rsidR="00D5484A" w:rsidRPr="00D5484A" w:rsidRDefault="00D5484A" w:rsidP="00D5484A">
      <w:pPr>
        <w:tabs>
          <w:tab w:val="left" w:pos="-1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увеличение численности количества проводимых мероприятий и посещаемости в 0,2%;</w:t>
      </w:r>
    </w:p>
    <w:p w:rsidR="00D5484A" w:rsidRPr="00D5484A" w:rsidRDefault="00D5484A" w:rsidP="00D5484A">
      <w:pPr>
        <w:tabs>
          <w:tab w:val="left" w:pos="-1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качественное проведение мероприятий в летний период через разнообразные формы досуга, привлечение участия детей из малообеспеченных семей в 0,1 %;</w:t>
      </w:r>
    </w:p>
    <w:p w:rsidR="00D5484A" w:rsidRPr="00D5484A" w:rsidRDefault="00D5484A" w:rsidP="00D548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увеличение количества мероприятий, направленных на повышение уровня самодеятельных артистов,  мероприятий, направленных на утверждение российской гражданственности, воспитание чувства патриотизма, единения народов и пр.;</w:t>
      </w:r>
    </w:p>
    <w:p w:rsidR="00D5484A" w:rsidRPr="00D5484A" w:rsidRDefault="00D5484A" w:rsidP="00D548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привлечение любительских объединений различных категорий населения для организации творческого досуга;</w:t>
      </w:r>
    </w:p>
    <w:p w:rsidR="00D5484A" w:rsidRPr="00D5484A" w:rsidRDefault="00D5484A" w:rsidP="00D548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популяризация народного творчества через проведение и участие выставок народного и прикладного творчества.</w:t>
      </w:r>
    </w:p>
    <w:p w:rsidR="00D5484A" w:rsidRPr="00D5484A" w:rsidRDefault="00D5484A" w:rsidP="00D5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Отрасль культуры является сложной, многоуровневой системой, внутри которой решение проблем может быть только комплексным, учитывающим множество смежных факторов. Выполнение основных задач, поставленных перед учреждениями  культуры, позволит в полной мере раскрыть социально-экономический потенциал Николаевского  городского поселения, будет способствовать повышению конкурентоспособности поселения не только на  </w:t>
      </w:r>
      <w:proofErr w:type="gramStart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поселенческом</w:t>
      </w:r>
      <w:proofErr w:type="gramEnd"/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и других уровнях.</w:t>
      </w:r>
    </w:p>
    <w:p w:rsidR="00D5484A" w:rsidRPr="00D5484A" w:rsidRDefault="00D5484A" w:rsidP="00D5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84A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Ежегодно будет увеличиваться процент охвата детей, привлеченных к занятиям творчеством.</w:t>
      </w:r>
      <w:bookmarkStart w:id="4" w:name="Par421"/>
      <w:bookmarkStart w:id="5" w:name="Par813"/>
      <w:bookmarkStart w:id="6" w:name="Par856"/>
      <w:bookmarkEnd w:id="4"/>
      <w:bookmarkEnd w:id="5"/>
      <w:bookmarkEnd w:id="6"/>
    </w:p>
    <w:p w:rsidR="00D5484A" w:rsidRDefault="00D5484A" w:rsidP="007D64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8CE" w:rsidRPr="00166DBC" w:rsidRDefault="008658CE" w:rsidP="007D64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5DF" w:rsidRDefault="007D647C" w:rsidP="00474EF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x-none"/>
        </w:rPr>
        <w:tab/>
      </w: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9987"/>
      </w:tblGrid>
      <w:tr w:rsidR="00474EF9" w:rsidRPr="00474EF9" w:rsidTr="008552B6">
        <w:trPr>
          <w:trHeight w:val="193"/>
        </w:trPr>
        <w:tc>
          <w:tcPr>
            <w:tcW w:w="998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74EF9" w:rsidRPr="00D5484A" w:rsidRDefault="00474EF9" w:rsidP="00474EF9">
            <w:pPr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Arial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Arial" w:hAnsi="Times New Roman" w:cs="Times New Roman"/>
                <w:b/>
                <w:caps/>
                <w:sz w:val="20"/>
                <w:szCs w:val="20"/>
                <w:lang w:eastAsia="ar-SA"/>
              </w:rPr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474EF9" w:rsidRPr="00474EF9" w:rsidTr="008552B6">
        <w:trPr>
          <w:trHeight w:val="1581"/>
        </w:trPr>
        <w:tc>
          <w:tcPr>
            <w:tcW w:w="998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74EF9" w:rsidRPr="00D5484A" w:rsidRDefault="00474EF9" w:rsidP="00474EF9">
            <w:pPr>
              <w:suppressAutoHyphens/>
              <w:snapToGrid w:val="0"/>
              <w:spacing w:before="60" w:after="60" w:line="240" w:lineRule="auto"/>
              <w:ind w:firstLine="4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Кадастровым инженером </w:t>
            </w:r>
            <w:r w:rsidRPr="00D5484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Трубачевым Владимиром Викторовичем</w:t>
            </w: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(СРО А КИ "Содружество"), 679000, ЕАО, г. Биробиджан, ул. Шолом-Алейхема, 26а-19, </w:t>
            </w: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44" w:history="1">
              <w:r w:rsidRPr="00D5484A"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  <w:lang w:val="en-US" w:eastAsia="ar-SA"/>
                </w:rPr>
                <w:t>trubachev</w:t>
              </w:r>
              <w:r w:rsidRPr="00D5484A"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  <w:lang w:eastAsia="ar-SA"/>
                </w:rPr>
                <w:t>83@</w:t>
              </w:r>
              <w:r w:rsidRPr="00D5484A"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  <w:lang w:val="en-US" w:eastAsia="ar-SA"/>
                </w:rPr>
                <w:t>mail</w:t>
              </w:r>
              <w:r w:rsidRPr="00D5484A"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D5484A"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 контактный телефон: +7(924) 647-7747, +7(964) 825-6162, N регистрации в государственном реестре лиц, осуществляющих кадастровую деятельность: 25532.</w:t>
            </w:r>
          </w:p>
          <w:p w:rsidR="00474EF9" w:rsidRPr="00D5484A" w:rsidRDefault="00474EF9" w:rsidP="00474EF9">
            <w:pPr>
              <w:suppressAutoHyphens/>
              <w:autoSpaceDE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кадастровым</w:t>
            </w:r>
            <w:proofErr w:type="gramEnd"/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 </w:t>
            </w:r>
            <w:r w:rsidRPr="00D54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79:06:3200028:32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расположенного: Еврейская автономная область, Смидовичский р-н, п. Николаевка, ул. Хабаровская, д.51</w:t>
            </w:r>
            <w:r w:rsidRPr="00D5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кадастровый квартал </w:t>
            </w:r>
            <w:r w:rsidRPr="00D54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79:06:3200028</w:t>
            </w:r>
            <w:r w:rsidRPr="00D5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474EF9" w:rsidRPr="00D5484A" w:rsidRDefault="00474EF9" w:rsidP="00474EF9">
            <w:pPr>
              <w:shd w:val="clear" w:color="auto" w:fill="FFFFFF"/>
              <w:suppressAutoHyphens/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Заказчиком кадастровых работ является: </w:t>
            </w:r>
            <w:proofErr w:type="spellStart"/>
            <w:r w:rsidRPr="00D54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Дорогина</w:t>
            </w:r>
            <w:proofErr w:type="spellEnd"/>
            <w:r w:rsidRPr="00D54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О.П.</w:t>
            </w:r>
            <w:r w:rsidRPr="00D5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679170, ЕАО, р-н Смидовичский, п. Николаевка, ул. Хабаровская, д. 51, контактный телефон: 8-924-419-54-40.</w:t>
            </w:r>
          </w:p>
          <w:p w:rsidR="00474EF9" w:rsidRPr="00D5484A" w:rsidRDefault="00474EF9" w:rsidP="00474EF9">
            <w:pPr>
              <w:shd w:val="clear" w:color="auto" w:fill="FFFFFF"/>
              <w:suppressAutoHyphens/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Собрание по поводу согласования местоположения границы состоится по адресу: </w:t>
            </w:r>
            <w:r w:rsidRPr="00D548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ЕАО, Смидовичский район, пос. Николаевка, ул. Комсомольская, дом 10</w:t>
            </w:r>
            <w:r w:rsidRPr="00D54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«10» февраля 2020 г. в 14 часов 00 минут.</w:t>
            </w:r>
          </w:p>
          <w:p w:rsidR="00474EF9" w:rsidRPr="00D5484A" w:rsidRDefault="00474EF9" w:rsidP="00474EF9">
            <w:pPr>
              <w:suppressAutoHyphens/>
              <w:spacing w:before="60" w:after="60" w:line="240" w:lineRule="auto"/>
              <w:ind w:firstLine="4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 проектом межевого плана земельного участка можно ознакомиться по адресу: </w:t>
            </w:r>
          </w:p>
          <w:p w:rsidR="00474EF9" w:rsidRPr="00D5484A" w:rsidRDefault="00474EF9" w:rsidP="00474EF9">
            <w:pPr>
              <w:suppressAutoHyphens/>
              <w:spacing w:before="60" w:after="60" w:line="240" w:lineRule="auto"/>
              <w:ind w:firstLine="4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ЕАО, г. Биробиджан, ул. Шолом-Алейхема, 26а-19.</w:t>
            </w:r>
          </w:p>
          <w:p w:rsidR="00474EF9" w:rsidRPr="00D5484A" w:rsidRDefault="00474EF9" w:rsidP="00474EF9">
            <w:pPr>
              <w:suppressAutoHyphens/>
              <w:spacing w:before="60" w:after="60" w:line="240" w:lineRule="auto"/>
              <w:ind w:firstLine="4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Требования о проведении согласования местоположения границ земельных участков на местности </w:t>
            </w: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принимаются с «10» января 2020 г. по «10» февраля 2020 г., обоснованные возражения о местоположении границ земельных участков после ознакомления с проектом межевого плана принимаются с «10» января 2020 г. по «10» февраля 2020 г., по адресу: ЕАО, г. Биробиджан, ул. Шолом-Алейхема, 26а-19.</w:t>
            </w:r>
          </w:p>
          <w:p w:rsidR="00474EF9" w:rsidRPr="00D5484A" w:rsidRDefault="00474EF9" w:rsidP="00474EF9">
            <w:pPr>
              <w:suppressAutoHyphens/>
              <w:autoSpaceDE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Смежный земельный участок, с правообладателями которого требуется согласовать местоположение границы: кадастровый № </w:t>
            </w:r>
            <w:r w:rsidRPr="00D5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79:06:3200028:5</w:t>
            </w:r>
            <w:r w:rsidRPr="00D5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, расположенный по адресу: </w:t>
            </w:r>
            <w:r w:rsidRPr="00D5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ЕАО, Смидовичский район, п. Николаевка, </w:t>
            </w:r>
            <w:r w:rsidRPr="00D548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ул. Комсомольская, дом 88.</w:t>
            </w:r>
          </w:p>
          <w:p w:rsidR="00474EF9" w:rsidRPr="00D5484A" w:rsidRDefault="00474EF9" w:rsidP="00474EF9">
            <w:pPr>
              <w:suppressAutoHyphens/>
              <w:spacing w:before="60" w:after="60" w:line="240" w:lineRule="auto"/>
              <w:ind w:firstLine="420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5484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      </w:r>
          </w:p>
        </w:tc>
      </w:tr>
    </w:tbl>
    <w:p w:rsidR="001D25DF" w:rsidRDefault="001D25DF" w:rsidP="00106F03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D25DF" w:rsidSect="009A3CE9">
      <w:headerReference w:type="default" r:id="rId45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95" w:rsidRDefault="00234995">
      <w:pPr>
        <w:spacing w:after="0" w:line="240" w:lineRule="auto"/>
      </w:pPr>
      <w:r>
        <w:separator/>
      </w:r>
    </w:p>
  </w:endnote>
  <w:endnote w:type="continuationSeparator" w:id="0">
    <w:p w:rsidR="00234995" w:rsidRDefault="0023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95" w:rsidRDefault="00234995">
      <w:pPr>
        <w:spacing w:after="0" w:line="240" w:lineRule="auto"/>
      </w:pPr>
      <w:r>
        <w:separator/>
      </w:r>
    </w:p>
  </w:footnote>
  <w:footnote w:type="continuationSeparator" w:id="0">
    <w:p w:rsidR="00234995" w:rsidRDefault="0023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4A" w:rsidRDefault="00D5484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20C95">
      <w:rPr>
        <w:noProof/>
      </w:rPr>
      <w:t>10</w:t>
    </w:r>
    <w:r>
      <w:fldChar w:fldCharType="end"/>
    </w:r>
  </w:p>
  <w:p w:rsidR="00D5484A" w:rsidRDefault="00D5484A" w:rsidP="00106B66">
    <w:pPr>
      <w:pStyle w:val="ab"/>
      <w:tabs>
        <w:tab w:val="clear" w:pos="4677"/>
        <w:tab w:val="clear" w:pos="9355"/>
        <w:tab w:val="left" w:pos="69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0A" w:rsidRDefault="0089330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20C95">
      <w:rPr>
        <w:noProof/>
      </w:rPr>
      <w:t>18</w:t>
    </w:r>
    <w:r>
      <w:fldChar w:fldCharType="end"/>
    </w:r>
  </w:p>
  <w:p w:rsidR="0089330A" w:rsidRDefault="008933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multilevel"/>
    <w:tmpl w:val="1A6C23E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F293C11"/>
    <w:multiLevelType w:val="hybridMultilevel"/>
    <w:tmpl w:val="317A5CC4"/>
    <w:lvl w:ilvl="0" w:tplc="B7AE1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1399"/>
    <w:multiLevelType w:val="multilevel"/>
    <w:tmpl w:val="0A9EA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7875B33"/>
    <w:multiLevelType w:val="hybridMultilevel"/>
    <w:tmpl w:val="0C2A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063B0"/>
    <w:multiLevelType w:val="hybridMultilevel"/>
    <w:tmpl w:val="CF3E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867B2"/>
    <w:multiLevelType w:val="multilevel"/>
    <w:tmpl w:val="B79C9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8">
    <w:nsid w:val="364B2A31"/>
    <w:multiLevelType w:val="hybridMultilevel"/>
    <w:tmpl w:val="579C4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0">
    <w:nsid w:val="3BF44737"/>
    <w:multiLevelType w:val="hybridMultilevel"/>
    <w:tmpl w:val="A32EBEA0"/>
    <w:lvl w:ilvl="0" w:tplc="B7AE1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13">
    <w:nsid w:val="53733CB5"/>
    <w:multiLevelType w:val="hybridMultilevel"/>
    <w:tmpl w:val="F0465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87275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57E65E20"/>
    <w:multiLevelType w:val="hybridMultilevel"/>
    <w:tmpl w:val="9F7CFA2A"/>
    <w:lvl w:ilvl="0" w:tplc="2416E0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6D2F7B"/>
    <w:multiLevelType w:val="hybridMultilevel"/>
    <w:tmpl w:val="8682B294"/>
    <w:lvl w:ilvl="0" w:tplc="DBFE620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536CB6"/>
    <w:multiLevelType w:val="hybridMultilevel"/>
    <w:tmpl w:val="5AB677B4"/>
    <w:lvl w:ilvl="0" w:tplc="EBBE8C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FE1461"/>
    <w:multiLevelType w:val="hybridMultilevel"/>
    <w:tmpl w:val="6F66FA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010A2C"/>
    <w:multiLevelType w:val="hybridMultilevel"/>
    <w:tmpl w:val="103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6426FC"/>
    <w:multiLevelType w:val="hybridMultilevel"/>
    <w:tmpl w:val="DF14AF08"/>
    <w:lvl w:ilvl="0" w:tplc="3E56F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12A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AB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E3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42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286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143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9E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00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B0D7065"/>
    <w:multiLevelType w:val="hybridMultilevel"/>
    <w:tmpl w:val="25BAC346"/>
    <w:lvl w:ilvl="0" w:tplc="09E03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D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68E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3E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6B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9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2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6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FE369F4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20"/>
  </w:num>
  <w:num w:numId="5">
    <w:abstractNumId w:val="21"/>
  </w:num>
  <w:num w:numId="6">
    <w:abstractNumId w:val="8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17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</w:num>
  <w:num w:numId="18">
    <w:abstractNumId w:val="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1"/>
    <w:rsid w:val="00000AAA"/>
    <w:rsid w:val="0000437F"/>
    <w:rsid w:val="0002320F"/>
    <w:rsid w:val="00033728"/>
    <w:rsid w:val="00060368"/>
    <w:rsid w:val="00061C3D"/>
    <w:rsid w:val="00075008"/>
    <w:rsid w:val="000A0AF4"/>
    <w:rsid w:val="000A7402"/>
    <w:rsid w:val="000C5083"/>
    <w:rsid w:val="000C7C53"/>
    <w:rsid w:val="000E45A6"/>
    <w:rsid w:val="000F0068"/>
    <w:rsid w:val="00106F03"/>
    <w:rsid w:val="001223C7"/>
    <w:rsid w:val="001319D7"/>
    <w:rsid w:val="001443A4"/>
    <w:rsid w:val="00155EA0"/>
    <w:rsid w:val="00166DBC"/>
    <w:rsid w:val="0018343E"/>
    <w:rsid w:val="001847B8"/>
    <w:rsid w:val="001C0033"/>
    <w:rsid w:val="001D25DF"/>
    <w:rsid w:val="001D6AF4"/>
    <w:rsid w:val="001E66A5"/>
    <w:rsid w:val="002006AF"/>
    <w:rsid w:val="00201ED1"/>
    <w:rsid w:val="00220C95"/>
    <w:rsid w:val="00222C81"/>
    <w:rsid w:val="00223CF3"/>
    <w:rsid w:val="00225B3F"/>
    <w:rsid w:val="00234995"/>
    <w:rsid w:val="00250D42"/>
    <w:rsid w:val="00295F2A"/>
    <w:rsid w:val="002962CF"/>
    <w:rsid w:val="002A29FF"/>
    <w:rsid w:val="002C4582"/>
    <w:rsid w:val="002E164F"/>
    <w:rsid w:val="002F4499"/>
    <w:rsid w:val="00303082"/>
    <w:rsid w:val="00305180"/>
    <w:rsid w:val="00306763"/>
    <w:rsid w:val="00306B0A"/>
    <w:rsid w:val="003159BD"/>
    <w:rsid w:val="003307F5"/>
    <w:rsid w:val="00345AF8"/>
    <w:rsid w:val="0034798B"/>
    <w:rsid w:val="00357D61"/>
    <w:rsid w:val="0036617A"/>
    <w:rsid w:val="00367723"/>
    <w:rsid w:val="00367DD4"/>
    <w:rsid w:val="00374483"/>
    <w:rsid w:val="00380D2F"/>
    <w:rsid w:val="00382CCC"/>
    <w:rsid w:val="003911B7"/>
    <w:rsid w:val="0039137A"/>
    <w:rsid w:val="003A32E2"/>
    <w:rsid w:val="003D5800"/>
    <w:rsid w:val="003D7EC1"/>
    <w:rsid w:val="003F2314"/>
    <w:rsid w:val="0047340B"/>
    <w:rsid w:val="00474EF9"/>
    <w:rsid w:val="00490CC0"/>
    <w:rsid w:val="004A119D"/>
    <w:rsid w:val="004B7A0E"/>
    <w:rsid w:val="004C067B"/>
    <w:rsid w:val="004F75E9"/>
    <w:rsid w:val="00513901"/>
    <w:rsid w:val="00515AAE"/>
    <w:rsid w:val="005407DD"/>
    <w:rsid w:val="00553DEE"/>
    <w:rsid w:val="00574218"/>
    <w:rsid w:val="00586881"/>
    <w:rsid w:val="0059243D"/>
    <w:rsid w:val="00592BAA"/>
    <w:rsid w:val="005D153D"/>
    <w:rsid w:val="005D655F"/>
    <w:rsid w:val="00603180"/>
    <w:rsid w:val="00603DA4"/>
    <w:rsid w:val="006135B2"/>
    <w:rsid w:val="00623BEF"/>
    <w:rsid w:val="006407B5"/>
    <w:rsid w:val="006802DE"/>
    <w:rsid w:val="006D0058"/>
    <w:rsid w:val="006D722A"/>
    <w:rsid w:val="006E1FB6"/>
    <w:rsid w:val="00701F8A"/>
    <w:rsid w:val="00731622"/>
    <w:rsid w:val="0073215F"/>
    <w:rsid w:val="00773325"/>
    <w:rsid w:val="007A5155"/>
    <w:rsid w:val="007B2C20"/>
    <w:rsid w:val="007C5578"/>
    <w:rsid w:val="007D647C"/>
    <w:rsid w:val="007E5B32"/>
    <w:rsid w:val="007F779E"/>
    <w:rsid w:val="008202A3"/>
    <w:rsid w:val="008216E7"/>
    <w:rsid w:val="00827C84"/>
    <w:rsid w:val="008466B6"/>
    <w:rsid w:val="008658CE"/>
    <w:rsid w:val="00871B40"/>
    <w:rsid w:val="00873937"/>
    <w:rsid w:val="008739D3"/>
    <w:rsid w:val="0088556E"/>
    <w:rsid w:val="00890612"/>
    <w:rsid w:val="0089330A"/>
    <w:rsid w:val="00894827"/>
    <w:rsid w:val="008C55EB"/>
    <w:rsid w:val="008C648E"/>
    <w:rsid w:val="008D297E"/>
    <w:rsid w:val="008F32F2"/>
    <w:rsid w:val="00912E36"/>
    <w:rsid w:val="00933D6F"/>
    <w:rsid w:val="0095334C"/>
    <w:rsid w:val="0096611D"/>
    <w:rsid w:val="00980F5E"/>
    <w:rsid w:val="00984C9D"/>
    <w:rsid w:val="009868E4"/>
    <w:rsid w:val="009948B5"/>
    <w:rsid w:val="00997DF0"/>
    <w:rsid w:val="009A3CE9"/>
    <w:rsid w:val="009B53B3"/>
    <w:rsid w:val="009C2DB2"/>
    <w:rsid w:val="009C7AD6"/>
    <w:rsid w:val="009D4331"/>
    <w:rsid w:val="009D6ECE"/>
    <w:rsid w:val="009E0DDC"/>
    <w:rsid w:val="00A05AAA"/>
    <w:rsid w:val="00A128E6"/>
    <w:rsid w:val="00A2400F"/>
    <w:rsid w:val="00A3631A"/>
    <w:rsid w:val="00A428BF"/>
    <w:rsid w:val="00A455D6"/>
    <w:rsid w:val="00A47BE9"/>
    <w:rsid w:val="00A6335C"/>
    <w:rsid w:val="00A71A63"/>
    <w:rsid w:val="00A91B95"/>
    <w:rsid w:val="00AA6185"/>
    <w:rsid w:val="00AD13A5"/>
    <w:rsid w:val="00AD70D7"/>
    <w:rsid w:val="00AE1162"/>
    <w:rsid w:val="00AF06E7"/>
    <w:rsid w:val="00AF73A9"/>
    <w:rsid w:val="00B03EC1"/>
    <w:rsid w:val="00B21E20"/>
    <w:rsid w:val="00B27D15"/>
    <w:rsid w:val="00B42C23"/>
    <w:rsid w:val="00B72ABB"/>
    <w:rsid w:val="00B73322"/>
    <w:rsid w:val="00B94D51"/>
    <w:rsid w:val="00BA04B0"/>
    <w:rsid w:val="00BA27A6"/>
    <w:rsid w:val="00BE1FCC"/>
    <w:rsid w:val="00C0096B"/>
    <w:rsid w:val="00C01517"/>
    <w:rsid w:val="00C1177E"/>
    <w:rsid w:val="00C3332A"/>
    <w:rsid w:val="00C4021A"/>
    <w:rsid w:val="00C536D4"/>
    <w:rsid w:val="00C5776B"/>
    <w:rsid w:val="00C61031"/>
    <w:rsid w:val="00C7779F"/>
    <w:rsid w:val="00C91963"/>
    <w:rsid w:val="00CA7E3C"/>
    <w:rsid w:val="00CC1C1F"/>
    <w:rsid w:val="00CC31F0"/>
    <w:rsid w:val="00CC38FD"/>
    <w:rsid w:val="00CC4B41"/>
    <w:rsid w:val="00CE1BB8"/>
    <w:rsid w:val="00D02B80"/>
    <w:rsid w:val="00D072E9"/>
    <w:rsid w:val="00D411D9"/>
    <w:rsid w:val="00D45FCF"/>
    <w:rsid w:val="00D5078E"/>
    <w:rsid w:val="00D51734"/>
    <w:rsid w:val="00D53943"/>
    <w:rsid w:val="00D5484A"/>
    <w:rsid w:val="00D66DAA"/>
    <w:rsid w:val="00D876AD"/>
    <w:rsid w:val="00D92F1B"/>
    <w:rsid w:val="00D97FDB"/>
    <w:rsid w:val="00DA67B4"/>
    <w:rsid w:val="00DB39A6"/>
    <w:rsid w:val="00DE51B4"/>
    <w:rsid w:val="00DF162B"/>
    <w:rsid w:val="00DF28C7"/>
    <w:rsid w:val="00DF6EE5"/>
    <w:rsid w:val="00DF74F6"/>
    <w:rsid w:val="00E10FA9"/>
    <w:rsid w:val="00E419BF"/>
    <w:rsid w:val="00E47159"/>
    <w:rsid w:val="00E560BE"/>
    <w:rsid w:val="00E76A0A"/>
    <w:rsid w:val="00E86429"/>
    <w:rsid w:val="00E92064"/>
    <w:rsid w:val="00EA597C"/>
    <w:rsid w:val="00EA730A"/>
    <w:rsid w:val="00EB4702"/>
    <w:rsid w:val="00EC15F8"/>
    <w:rsid w:val="00EC2A44"/>
    <w:rsid w:val="00ED1722"/>
    <w:rsid w:val="00ED4D35"/>
    <w:rsid w:val="00EE38B3"/>
    <w:rsid w:val="00EF718D"/>
    <w:rsid w:val="00EF7B10"/>
    <w:rsid w:val="00F22175"/>
    <w:rsid w:val="00F43F56"/>
    <w:rsid w:val="00F525C6"/>
    <w:rsid w:val="00F56F18"/>
    <w:rsid w:val="00F5700F"/>
    <w:rsid w:val="00F676BB"/>
    <w:rsid w:val="00F67B1E"/>
    <w:rsid w:val="00F807DD"/>
    <w:rsid w:val="00F81FDE"/>
    <w:rsid w:val="00FA01EE"/>
    <w:rsid w:val="00FA56EB"/>
    <w:rsid w:val="00FC1BCC"/>
    <w:rsid w:val="00FD34F8"/>
    <w:rsid w:val="00FE397F"/>
    <w:rsid w:val="00FF35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99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6335C"/>
    <w:pPr>
      <w:widowControl w:val="0"/>
      <w:autoSpaceDE w:val="0"/>
      <w:autoSpaceDN w:val="0"/>
      <w:adjustRightInd w:val="0"/>
      <w:spacing w:before="240" w:after="0" w:line="240" w:lineRule="auto"/>
      <w:ind w:left="766" w:hanging="53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1D2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D5484A"/>
  </w:style>
  <w:style w:type="table" w:customStyle="1" w:styleId="40">
    <w:name w:val="Сетка таблицы4"/>
    <w:basedOn w:val="a1"/>
    <w:next w:val="af"/>
    <w:uiPriority w:val="99"/>
    <w:rsid w:val="00D54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99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6335C"/>
    <w:pPr>
      <w:widowControl w:val="0"/>
      <w:autoSpaceDE w:val="0"/>
      <w:autoSpaceDN w:val="0"/>
      <w:adjustRightInd w:val="0"/>
      <w:spacing w:before="240" w:after="0" w:line="240" w:lineRule="auto"/>
      <w:ind w:left="766" w:hanging="53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1D2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D5484A"/>
  </w:style>
  <w:style w:type="table" w:customStyle="1" w:styleId="40">
    <w:name w:val="Сетка таблицы4"/>
    <w:basedOn w:val="a1"/>
    <w:next w:val="af"/>
    <w:uiPriority w:val="99"/>
    <w:rsid w:val="00D54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srv065-app10.ru99-loc.minjust.ru/content/act/23bfa9af-b847-4f54-8403-f2e327c4305a.html" TargetMode="External"/><Relationship Id="rId18" Type="http://schemas.openxmlformats.org/officeDocument/2006/relationships/hyperlink" Target="http://vsrv065-app10.ru99-loc.minjust.ru/content/act/eb042c48-de0e-4dbe-8305-4d48dddb63a2.html" TargetMode="External"/><Relationship Id="rId26" Type="http://schemas.openxmlformats.org/officeDocument/2006/relationships/hyperlink" Target="http://vsrv065-app10.ru99-loc.minjust.ru/content/act/eb042c48-de0e-4dbe-8305-4d48dddb63a2.html" TargetMode="External"/><Relationship Id="rId39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vsrv065-app10.ru99-loc.minjust.ru/content/act/23bfa9af-b847-4f54-8403-f2e327c4305a.html" TargetMode="External"/><Relationship Id="rId34" Type="http://schemas.openxmlformats.org/officeDocument/2006/relationships/hyperlink" Target="&#1044;&#1086;&#1082;&#1091;&#1084;&#1077;&#1085;&#1090;&#1099;/2015%20&#1075;&#1086;&#1076;/AppData/users/cul_601/appdata/local/temp/13_41_08_72.rtf" TargetMode="External"/><Relationship Id="rId42" Type="http://schemas.openxmlformats.org/officeDocument/2006/relationships/image" Target="media/image13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vsrv065-app10.ru99-loc.minjust.ru/content/act/9aa48369-618a-4bb4-b4b8-ae15f2b7ebf6.html" TargetMode="External"/><Relationship Id="rId17" Type="http://schemas.openxmlformats.org/officeDocument/2006/relationships/hyperlink" Target="http://vsrv065-app10.ru99-loc.minjust.ru/content/act/23bfa9af-b847-4f54-8403-f2e327c4305a.html" TargetMode="External"/><Relationship Id="rId25" Type="http://schemas.openxmlformats.org/officeDocument/2006/relationships/hyperlink" Target="http://vsrv065-app10.ru99-loc.minjust.ru/content/act/23bfa9af-b847-4f54-8403-f2e327c4305a.html" TargetMode="External"/><Relationship Id="rId33" Type="http://schemas.openxmlformats.org/officeDocument/2006/relationships/hyperlink" Target="&#1044;&#1086;&#1082;&#1091;&#1084;&#1077;&#1085;&#1090;&#1099;/2015%20&#1075;&#1086;&#1076;/AppData/users/cul_601/appdata/local/temp/13_41_08_72.rtf" TargetMode="External"/><Relationship Id="rId38" Type="http://schemas.openxmlformats.org/officeDocument/2006/relationships/image" Target="media/image9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srv065-app10.ru99-loc.minjust.ru/content/act/9aa48369-618a-4bb4-b4b8-ae15f2b7ebf6.html" TargetMode="External"/><Relationship Id="rId20" Type="http://schemas.openxmlformats.org/officeDocument/2006/relationships/hyperlink" Target="http://vsrv065-app10.ru99-loc.minjust.ru/content/act/9aa48369-618a-4bb4-b4b8-ae15f2b7ebf6.html" TargetMode="External"/><Relationship Id="rId29" Type="http://schemas.openxmlformats.org/officeDocument/2006/relationships/hyperlink" Target="../../users/cul_601/appdata/local/temp/&#1044;&#1086;&#1082;&#1091;&#1084;&#1077;&#1085;&#1090;&#1099;/2015%20&#1075;&#1086;&#1076;/AppData/users/cul_601/appdata/local/temp/13_41_08_72.rtf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rv065-app10.ru99-loc.minjust.ru/content/act/9aa48369-618a-4bb4-b4b8-ae15f2b7ebf6.html" TargetMode="External"/><Relationship Id="rId24" Type="http://schemas.openxmlformats.org/officeDocument/2006/relationships/hyperlink" Target="http://vsrv065-app10.ru99-loc.minjust.ru/content/act/9aa48369-618a-4bb4-b4b8-ae15f2b7ebf6.html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vsrv065-app10.ru99-loc.minjust.ru/content/act/9aa48369-618a-4bb4-b4b8-ae15f2b7ebf6.html" TargetMode="External"/><Relationship Id="rId23" Type="http://schemas.openxmlformats.org/officeDocument/2006/relationships/hyperlink" Target="http://vsrv065-app10.ru99-loc.minjust.ru/content/act/9aa48369-618a-4bb4-b4b8-ae15f2b7ebf6.html" TargetMode="External"/><Relationship Id="rId28" Type="http://schemas.openxmlformats.org/officeDocument/2006/relationships/hyperlink" Target="consultantplus://offline/ref=2F20D5D3244473940C9F1A378373FFF822C768992E4A3189AB7E9542A9E9597C342F8FD3291D3CsAC3X" TargetMode="External"/><Relationship Id="rId36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yperlink" Target="http://vsrv065-app10.ru99-loc.minjust.ru/content/act/9aa48369-618a-4bb4-b4b8-ae15f2b7ebf6.html" TargetMode="External"/><Relationship Id="rId31" Type="http://schemas.openxmlformats.org/officeDocument/2006/relationships/image" Target="media/image4.png"/><Relationship Id="rId44" Type="http://schemas.openxmlformats.org/officeDocument/2006/relationships/hyperlink" Target="mailto:trubachev8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vsrv065-app10.ru99-loc.minjust.ru/content/act/eb042c48-de0e-4dbe-8305-4d48dddb63a2.html" TargetMode="External"/><Relationship Id="rId22" Type="http://schemas.openxmlformats.org/officeDocument/2006/relationships/hyperlink" Target="http://vsrv065-app10.ru99-loc.minjust.ru/content/act/eb042c48-de0e-4dbe-8305-4d48dddb63a2.html" TargetMode="External"/><Relationship Id="rId27" Type="http://schemas.openxmlformats.org/officeDocument/2006/relationships/header" Target="header1.xml"/><Relationship Id="rId30" Type="http://schemas.openxmlformats.org/officeDocument/2006/relationships/image" Target="media/image3.png"/><Relationship Id="rId35" Type="http://schemas.openxmlformats.org/officeDocument/2006/relationships/image" Target="media/image6.png"/><Relationship Id="rId43" Type="http://schemas.openxmlformats.org/officeDocument/2006/relationships/hyperlink" Target="&#1044;&#1086;&#1082;&#1091;&#1084;&#1077;&#1085;&#1090;&#1099;/2015%20&#1075;&#1086;&#1076;/AppData/users/cul_601/appdata/local/temp/13_41_08_7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63BD-4157-4E9F-AF7A-5B842DCF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19</Pages>
  <Words>8241</Words>
  <Characters>46974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129</cp:revision>
  <cp:lastPrinted>2019-09-23T04:54:00Z</cp:lastPrinted>
  <dcterms:created xsi:type="dcterms:W3CDTF">2019-05-24T00:26:00Z</dcterms:created>
  <dcterms:modified xsi:type="dcterms:W3CDTF">2019-12-30T04:49:00Z</dcterms:modified>
</cp:coreProperties>
</file>