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118737" w14:textId="4F7D1A34" w:rsidR="00A60D48" w:rsidRDefault="00A60D48" w:rsidP="00A60D48"/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D6312D6" w14:textId="4229D51E" w:rsidR="00A60D48" w:rsidRPr="006B262A" w:rsidRDefault="00A60D48" w:rsidP="00A60D48">
      <w:pPr>
        <w:tabs>
          <w:tab w:val="left" w:pos="7650"/>
        </w:tabs>
      </w:pPr>
    </w:p>
    <w:p w14:paraId="7BA4074E" w14:textId="22E271FC" w:rsidR="006B0A0B" w:rsidRPr="006B0A0B" w:rsidRDefault="006B0A0B" w:rsidP="006B0A0B">
      <w:pPr>
        <w:jc w:val="center"/>
        <w:rPr>
          <w:b/>
        </w:rPr>
      </w:pPr>
      <w:proofErr w:type="spellStart"/>
      <w:r w:rsidRPr="006B0A0B">
        <w:rPr>
          <w:b/>
        </w:rPr>
        <w:t>Росреестр</w:t>
      </w:r>
      <w:proofErr w:type="spellEnd"/>
      <w:r w:rsidRPr="006B0A0B">
        <w:rPr>
          <w:b/>
        </w:rPr>
        <w:t xml:space="preserve"> разъяснил новые антикризисные меры в сфере землепользования и регистрации недвижимости</w:t>
      </w:r>
    </w:p>
    <w:p w14:paraId="011466FE" w14:textId="77777777" w:rsidR="006B0A0B" w:rsidRPr="006B0A0B" w:rsidRDefault="006B0A0B" w:rsidP="006B0A0B">
      <w:pPr>
        <w:spacing w:after="0" w:line="240" w:lineRule="auto"/>
        <w:ind w:firstLine="709"/>
        <w:jc w:val="both"/>
      </w:pPr>
      <w:r w:rsidRPr="006B0A0B">
        <w:t>Президент РФ Владимир Путин 14 марта 2022 года подписал федеральный закон N 58-ФЗ "О внесении изменений в отдельные законодательные акты Российской Федерации". Это пакет антикризисных мер, ориентированный на поддержание строительного комплекса и других участников предпринимательского сообщества, в том числе по вопросам землепользования и регистрации недвижимости. Данные изменения подготовлены с учетом предложений Росреестра.</w:t>
      </w:r>
    </w:p>
    <w:p w14:paraId="06BFD4AD" w14:textId="77777777" w:rsidR="006B0A0B" w:rsidRPr="006B0A0B" w:rsidRDefault="006B0A0B" w:rsidP="006B0A0B">
      <w:pPr>
        <w:spacing w:after="0" w:line="240" w:lineRule="auto"/>
        <w:ind w:firstLine="709"/>
        <w:jc w:val="both"/>
      </w:pPr>
      <w:r w:rsidRPr="006B0A0B">
        <w:t>В сфере регистрации недвижимости принятый закон исключает двойную проверку наличия правоустанавливающих документов на землю при вводе объекта в эксплуатацию. Ранее такая проверка по одному и тому же предмету должна была проводится как со стороны уполномоченного органа, который принимает решение о вводе объекта в эксплуатацию, так и в рамках правовой экспертизы Росреестра.</w:t>
      </w:r>
    </w:p>
    <w:p w14:paraId="084E9F62" w14:textId="77777777" w:rsidR="006B0A0B" w:rsidRPr="006B0A0B" w:rsidRDefault="006B0A0B" w:rsidP="006B0A0B">
      <w:pPr>
        <w:spacing w:after="0" w:line="240" w:lineRule="auto"/>
        <w:ind w:firstLine="709"/>
        <w:jc w:val="both"/>
      </w:pPr>
      <w:r w:rsidRPr="006B0A0B">
        <w:t xml:space="preserve">В целях повышения прозрачности процедуры государственного кадастрового учета и регистрации прав уточнены законодательные положения применительно к объектам в </w:t>
      </w:r>
      <w:proofErr w:type="spellStart"/>
      <w:r w:rsidRPr="006B0A0B">
        <w:t>водоохранных</w:t>
      </w:r>
      <w:proofErr w:type="spellEnd"/>
      <w:r w:rsidRPr="006B0A0B">
        <w:t xml:space="preserve"> зонах и в зонах затопления и подтопления, занимающих значительные по площади территории страны. Согласно новому закону, требования о наличии инженерной защиты таких объектов и сооружений, обеспечивающих охрану вод</w:t>
      </w:r>
      <w:bookmarkStart w:id="0" w:name="_GoBack"/>
      <w:bookmarkEnd w:id="0"/>
      <w:r w:rsidRPr="006B0A0B">
        <w:t>ных объектов, должны проверяться на стадии строительства и при вводе объектов в эксплуатацию, а не на стадии государственного кадастрового учета и регистрации прав.</w:t>
      </w:r>
    </w:p>
    <w:p w14:paraId="4B4529DC" w14:textId="77777777" w:rsidR="006B0A0B" w:rsidRPr="006B0A0B" w:rsidRDefault="006B0A0B" w:rsidP="006B0A0B">
      <w:pPr>
        <w:spacing w:after="0" w:line="240" w:lineRule="auto"/>
        <w:ind w:firstLine="709"/>
        <w:jc w:val="both"/>
      </w:pPr>
      <w:r w:rsidRPr="006B0A0B">
        <w:t>Законом также предложен упрощенный порядок оформления прав на объекты государственной и муниципальной собственности, права на которые возникли при разграничении госсобственности в 1991 году. Для государственного кадастрового учета и регистрации прав на данные объекты может быть использована выписка из соответствующего реестра государственной или муниципальной собственности. Такая мера поможет эффективнее вовлекать в гражданский оборот государственное или муниципальное имущество, в том числе с целью его предоставления субъектам малого и среднего предпринимательства, увеличения залоговой базы.</w:t>
      </w:r>
    </w:p>
    <w:p w14:paraId="430F384E" w14:textId="77777777" w:rsidR="006B262A" w:rsidRDefault="006B262A" w:rsidP="002A3515">
      <w:pPr>
        <w:jc w:val="center"/>
        <w:rPr>
          <w:b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lastRenderedPageBreak/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E23D3"/>
    <w:rsid w:val="001F6CF1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4326D6"/>
    <w:rsid w:val="00476E54"/>
    <w:rsid w:val="00495C8F"/>
    <w:rsid w:val="004E3DB9"/>
    <w:rsid w:val="00516589"/>
    <w:rsid w:val="005A5C60"/>
    <w:rsid w:val="005B0756"/>
    <w:rsid w:val="005C003B"/>
    <w:rsid w:val="005D3C00"/>
    <w:rsid w:val="005D46CD"/>
    <w:rsid w:val="005F451B"/>
    <w:rsid w:val="00653AC1"/>
    <w:rsid w:val="00676C8D"/>
    <w:rsid w:val="006B0A0B"/>
    <w:rsid w:val="006B262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60D48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10</cp:revision>
  <cp:lastPrinted>2021-04-20T16:11:00Z</cp:lastPrinted>
  <dcterms:created xsi:type="dcterms:W3CDTF">2022-07-08T01:36:00Z</dcterms:created>
  <dcterms:modified xsi:type="dcterms:W3CDTF">2022-07-29T05:20:00Z</dcterms:modified>
</cp:coreProperties>
</file>